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8C" w:rsidRPr="005C1443" w:rsidRDefault="00460E8C" w:rsidP="002C5240">
      <w:pPr>
        <w:spacing w:before="60" w:after="60" w:line="300" w:lineRule="auto"/>
        <w:jc w:val="center"/>
        <w:rPr>
          <w:rFonts w:ascii="Times New Roman" w:eastAsia="Times New Roman" w:hAnsi="Times New Roman" w:cs="Times New Roman"/>
          <w:b/>
          <w:color w:val="000000" w:themeColor="text1"/>
          <w:sz w:val="34"/>
          <w:szCs w:val="24"/>
        </w:rPr>
      </w:pPr>
      <w:r w:rsidRPr="005C1443">
        <w:rPr>
          <w:rFonts w:ascii="Times New Roman" w:eastAsia="Times New Roman" w:hAnsi="Times New Roman" w:cs="Times New Roman"/>
          <w:b/>
          <w:color w:val="000000" w:themeColor="text1"/>
          <w:sz w:val="34"/>
          <w:szCs w:val="24"/>
        </w:rPr>
        <w:t>CÔNG TY CỔ PHẦN TẬP ĐOÀN HIPT</w:t>
      </w:r>
    </w:p>
    <w:p w:rsidR="00AF6866" w:rsidRPr="005C1443" w:rsidRDefault="00AF6866" w:rsidP="002C5240">
      <w:pPr>
        <w:spacing w:before="60" w:after="60" w:line="300" w:lineRule="auto"/>
        <w:jc w:val="center"/>
        <w:rPr>
          <w:rFonts w:ascii="Times New Roman" w:eastAsia="Times New Roman" w:hAnsi="Times New Roman" w:cs="Times New Roman"/>
          <w:b/>
          <w:color w:val="000000" w:themeColor="text1"/>
          <w:sz w:val="34"/>
          <w:szCs w:val="24"/>
        </w:rPr>
      </w:pPr>
      <w:r w:rsidRPr="005C1443">
        <w:rPr>
          <w:rFonts w:ascii="Times New Roman" w:eastAsia="Times New Roman" w:hAnsi="Times New Roman" w:cs="Times New Roman"/>
          <w:b/>
          <w:color w:val="000000" w:themeColor="text1"/>
          <w:sz w:val="34"/>
          <w:szCs w:val="24"/>
        </w:rPr>
        <w:t>******</w:t>
      </w:r>
    </w:p>
    <w:p w:rsidR="00460E8C" w:rsidRPr="005C1443" w:rsidRDefault="00460E8C" w:rsidP="002C5240">
      <w:pPr>
        <w:spacing w:before="60" w:after="60" w:line="300" w:lineRule="auto"/>
        <w:rPr>
          <w:rFonts w:ascii="Times New Roman" w:eastAsia="Times New Roman" w:hAnsi="Times New Roman" w:cs="Times New Roman"/>
          <w:b/>
          <w:color w:val="000000" w:themeColor="text1"/>
          <w:sz w:val="24"/>
          <w:szCs w:val="24"/>
        </w:rPr>
      </w:pPr>
    </w:p>
    <w:p w:rsidR="00460E8C" w:rsidRPr="005C1443" w:rsidRDefault="00460E8C" w:rsidP="002C5240">
      <w:pPr>
        <w:spacing w:before="60" w:after="60" w:line="300" w:lineRule="auto"/>
        <w:rPr>
          <w:rFonts w:ascii="Times New Roman" w:eastAsia="Times New Roman" w:hAnsi="Times New Roman" w:cs="Times New Roman"/>
          <w:b/>
          <w:color w:val="000000" w:themeColor="text1"/>
          <w:sz w:val="24"/>
          <w:szCs w:val="24"/>
        </w:rPr>
      </w:pPr>
    </w:p>
    <w:p w:rsidR="00460E8C" w:rsidRPr="005C1443" w:rsidRDefault="00460E8C" w:rsidP="002C5240">
      <w:pPr>
        <w:spacing w:before="60" w:after="60" w:line="300" w:lineRule="auto"/>
        <w:rPr>
          <w:rFonts w:ascii="Times New Roman" w:eastAsia="Times New Roman" w:hAnsi="Times New Roman" w:cs="Times New Roman"/>
          <w:b/>
          <w:color w:val="000000" w:themeColor="text1"/>
          <w:sz w:val="24"/>
          <w:szCs w:val="24"/>
        </w:rPr>
      </w:pPr>
    </w:p>
    <w:p w:rsidR="00460E8C" w:rsidRPr="005C1443" w:rsidRDefault="00460E8C" w:rsidP="002C5240">
      <w:pPr>
        <w:spacing w:before="60" w:after="60" w:line="300" w:lineRule="auto"/>
        <w:rPr>
          <w:rFonts w:ascii="Times New Roman" w:eastAsia="Times New Roman" w:hAnsi="Times New Roman" w:cs="Times New Roman"/>
          <w:b/>
          <w:color w:val="000000" w:themeColor="text1"/>
          <w:sz w:val="24"/>
          <w:szCs w:val="24"/>
        </w:rPr>
      </w:pPr>
    </w:p>
    <w:p w:rsidR="00AF6866" w:rsidRPr="005C1443" w:rsidRDefault="00AF6866" w:rsidP="00AF6866">
      <w:pPr>
        <w:spacing w:after="200" w:line="276" w:lineRule="auto"/>
        <w:jc w:val="center"/>
        <w:rPr>
          <w:rFonts w:ascii="Times New Roman" w:eastAsia="Times New Roman" w:hAnsi="Times New Roman" w:cs="Times New Roman"/>
          <w:b/>
          <w:color w:val="000000" w:themeColor="text1"/>
          <w:sz w:val="64"/>
          <w:szCs w:val="24"/>
        </w:rPr>
      </w:pPr>
    </w:p>
    <w:p w:rsidR="00AF6866" w:rsidRPr="005C1443" w:rsidRDefault="00A158B9" w:rsidP="00AF6866">
      <w:pPr>
        <w:spacing w:after="200" w:line="276" w:lineRule="auto"/>
        <w:jc w:val="center"/>
        <w:rPr>
          <w:rFonts w:ascii="Times New Roman" w:eastAsia="Times New Roman" w:hAnsi="Times New Roman" w:cs="Times New Roman"/>
          <w:b/>
          <w:color w:val="000000" w:themeColor="text1"/>
          <w:sz w:val="60"/>
          <w:szCs w:val="24"/>
        </w:rPr>
      </w:pPr>
      <w:r w:rsidRPr="005C1443">
        <w:rPr>
          <w:rFonts w:ascii="Times New Roman" w:eastAsia="Times New Roman" w:hAnsi="Times New Roman" w:cs="Times New Roman"/>
          <w:b/>
          <w:color w:val="000000" w:themeColor="text1"/>
          <w:sz w:val="60"/>
          <w:szCs w:val="24"/>
        </w:rPr>
        <w:t>QUY CHẾ NỘI BỘ</w:t>
      </w:r>
    </w:p>
    <w:p w:rsidR="004B5C3D" w:rsidRDefault="0095736B" w:rsidP="0095736B">
      <w:pPr>
        <w:spacing w:after="200" w:line="276" w:lineRule="auto"/>
        <w:rPr>
          <w:rFonts w:ascii="Times New Roman" w:eastAsia="Times New Roman" w:hAnsi="Times New Roman" w:cs="Times New Roman"/>
          <w:b/>
          <w:color w:val="000000" w:themeColor="text1"/>
          <w:sz w:val="60"/>
          <w:szCs w:val="24"/>
        </w:rPr>
      </w:pPr>
      <w:r w:rsidRPr="005C1443">
        <w:rPr>
          <w:rFonts w:ascii="Times New Roman" w:eastAsia="Times New Roman" w:hAnsi="Times New Roman" w:cs="Times New Roman"/>
          <w:b/>
          <w:color w:val="000000" w:themeColor="text1"/>
          <w:sz w:val="60"/>
          <w:szCs w:val="24"/>
        </w:rPr>
        <w:tab/>
      </w:r>
      <w:r w:rsidRPr="005C1443">
        <w:rPr>
          <w:rFonts w:ascii="Times New Roman" w:eastAsia="Times New Roman" w:hAnsi="Times New Roman" w:cs="Times New Roman"/>
          <w:b/>
          <w:color w:val="000000" w:themeColor="text1"/>
          <w:sz w:val="60"/>
          <w:szCs w:val="24"/>
        </w:rPr>
        <w:tab/>
      </w:r>
      <w:r w:rsidR="00A158B9" w:rsidRPr="005C1443">
        <w:rPr>
          <w:rFonts w:ascii="Times New Roman" w:eastAsia="Times New Roman" w:hAnsi="Times New Roman" w:cs="Times New Roman"/>
          <w:b/>
          <w:color w:val="000000" w:themeColor="text1"/>
          <w:sz w:val="60"/>
          <w:szCs w:val="24"/>
        </w:rPr>
        <w:t>VỀ QUẢN TRỊ CÔNG TY</w:t>
      </w:r>
    </w:p>
    <w:p w:rsidR="007852A5" w:rsidRDefault="007852A5" w:rsidP="007852A5">
      <w:pPr>
        <w:spacing w:after="200" w:line="276" w:lineRule="auto"/>
        <w:rPr>
          <w:rFonts w:ascii="Times New Roman" w:eastAsia="Times New Roman" w:hAnsi="Times New Roman" w:cs="Times New Roman"/>
          <w:b/>
          <w:color w:val="000000" w:themeColor="text1"/>
          <w:sz w:val="60"/>
          <w:szCs w:val="24"/>
        </w:rPr>
      </w:pPr>
    </w:p>
    <w:p w:rsidR="007852A5" w:rsidRDefault="007852A5" w:rsidP="007852A5">
      <w:pPr>
        <w:spacing w:after="200" w:line="276" w:lineRule="auto"/>
        <w:rPr>
          <w:rFonts w:ascii="Times New Roman" w:eastAsia="Times New Roman" w:hAnsi="Times New Roman" w:cs="Times New Roman"/>
          <w:b/>
          <w:color w:val="000000" w:themeColor="text1"/>
          <w:sz w:val="60"/>
          <w:szCs w:val="24"/>
        </w:rPr>
      </w:pPr>
    </w:p>
    <w:p w:rsidR="007852A5" w:rsidRDefault="007852A5" w:rsidP="007852A5">
      <w:pPr>
        <w:spacing w:after="200" w:line="276" w:lineRule="auto"/>
        <w:rPr>
          <w:rFonts w:ascii="Times New Roman" w:eastAsia="Times New Roman" w:hAnsi="Times New Roman" w:cs="Times New Roman"/>
          <w:b/>
          <w:color w:val="000000" w:themeColor="text1"/>
          <w:sz w:val="60"/>
          <w:szCs w:val="24"/>
        </w:rPr>
      </w:pPr>
    </w:p>
    <w:p w:rsidR="007852A5" w:rsidRDefault="007852A5" w:rsidP="007852A5">
      <w:pPr>
        <w:spacing w:after="200" w:line="276" w:lineRule="auto"/>
        <w:rPr>
          <w:rFonts w:ascii="Times New Roman" w:eastAsia="Times New Roman" w:hAnsi="Times New Roman" w:cs="Times New Roman"/>
          <w:b/>
          <w:color w:val="000000" w:themeColor="text1"/>
          <w:sz w:val="60"/>
          <w:szCs w:val="24"/>
        </w:rPr>
      </w:pPr>
    </w:p>
    <w:p w:rsidR="007852A5" w:rsidRDefault="007852A5" w:rsidP="007852A5">
      <w:pPr>
        <w:spacing w:after="200" w:line="276" w:lineRule="auto"/>
        <w:rPr>
          <w:rFonts w:ascii="Times New Roman" w:eastAsia="Times New Roman" w:hAnsi="Times New Roman" w:cs="Times New Roman"/>
          <w:b/>
          <w:color w:val="000000" w:themeColor="text1"/>
          <w:sz w:val="60"/>
          <w:szCs w:val="24"/>
        </w:rPr>
      </w:pPr>
    </w:p>
    <w:p w:rsidR="007852A5" w:rsidRDefault="007852A5" w:rsidP="007852A5">
      <w:pPr>
        <w:spacing w:after="200" w:line="276" w:lineRule="auto"/>
        <w:rPr>
          <w:rFonts w:ascii="Times New Roman" w:eastAsia="Times New Roman" w:hAnsi="Times New Roman" w:cs="Times New Roman"/>
          <w:b/>
          <w:color w:val="000000" w:themeColor="text1"/>
          <w:sz w:val="60"/>
          <w:szCs w:val="24"/>
        </w:rPr>
      </w:pPr>
    </w:p>
    <w:p w:rsidR="003C1EF2" w:rsidRDefault="003C1EF2" w:rsidP="007852A5">
      <w:pPr>
        <w:spacing w:after="200" w:line="276" w:lineRule="auto"/>
        <w:rPr>
          <w:rFonts w:ascii="Times New Roman" w:eastAsia="Times New Roman" w:hAnsi="Times New Roman" w:cs="Times New Roman"/>
          <w:b/>
          <w:color w:val="000000" w:themeColor="text1"/>
          <w:sz w:val="60"/>
          <w:szCs w:val="24"/>
        </w:rPr>
      </w:pPr>
    </w:p>
    <w:p w:rsidR="007852A5" w:rsidRPr="003C1EF2" w:rsidRDefault="003C1EF2" w:rsidP="003C1EF2">
      <w:pPr>
        <w:spacing w:after="200" w:line="276" w:lineRule="auto"/>
        <w:jc w:val="center"/>
        <w:rPr>
          <w:rFonts w:ascii="Times New Roman" w:eastAsia="Times New Roman" w:hAnsi="Times New Roman" w:cs="Times New Roman"/>
          <w:b/>
          <w:i/>
          <w:color w:val="000000" w:themeColor="text1"/>
          <w:sz w:val="32"/>
          <w:szCs w:val="24"/>
        </w:rPr>
      </w:pPr>
      <w:r w:rsidRPr="003C1EF2">
        <w:rPr>
          <w:rFonts w:ascii="Times New Roman" w:eastAsia="Times New Roman" w:hAnsi="Times New Roman" w:cs="Times New Roman"/>
          <w:b/>
          <w:i/>
          <w:color w:val="000000" w:themeColor="text1"/>
          <w:sz w:val="32"/>
          <w:szCs w:val="24"/>
        </w:rPr>
        <w:t>Tháng 4/2018</w:t>
      </w:r>
    </w:p>
    <w:sdt>
      <w:sdtPr>
        <w:id w:val="1018664374"/>
        <w:docPartObj>
          <w:docPartGallery w:val="Table of Contents"/>
          <w:docPartUnique/>
        </w:docPartObj>
      </w:sdtPr>
      <w:sdtEndPr>
        <w:rPr>
          <w:b/>
          <w:bCs/>
          <w:noProof/>
        </w:rPr>
      </w:sdtEndPr>
      <w:sdtContent>
        <w:p w:rsidR="00641390" w:rsidRPr="005B30B6" w:rsidRDefault="005B30B6" w:rsidP="007852A5">
          <w:pPr>
            <w:spacing w:after="200" w:line="276" w:lineRule="auto"/>
            <w:rPr>
              <w:rFonts w:ascii="Times New Roman" w:eastAsia="Times New Roman" w:hAnsi="Times New Roman" w:cs="Times New Roman"/>
              <w:b/>
              <w:color w:val="000000" w:themeColor="text1"/>
              <w:sz w:val="24"/>
              <w:szCs w:val="24"/>
            </w:rPr>
          </w:pPr>
          <w:r w:rsidRPr="005B30B6">
            <w:rPr>
              <w:rFonts w:ascii="Times New Roman" w:hAnsi="Times New Roman" w:cs="Times New Roman"/>
              <w:b/>
              <w:sz w:val="24"/>
              <w:szCs w:val="24"/>
            </w:rPr>
            <w:t>MỤC LỤC</w:t>
          </w:r>
        </w:p>
        <w:p w:rsidR="00641390" w:rsidRPr="009F7206" w:rsidRDefault="00641390">
          <w:pPr>
            <w:pStyle w:val="TOC1"/>
            <w:tabs>
              <w:tab w:val="right" w:leader="dot" w:pos="9630"/>
            </w:tabs>
            <w:rPr>
              <w:rFonts w:ascii="Times New Roman" w:hAnsi="Times New Roman" w:cs="Times New Roman"/>
              <w:noProof/>
              <w:sz w:val="24"/>
              <w:szCs w:val="24"/>
            </w:rPr>
          </w:pPr>
          <w:r>
            <w:fldChar w:fldCharType="begin"/>
          </w:r>
          <w:r>
            <w:instrText xml:space="preserve"> TOC \o "1-3" \h \z \u </w:instrText>
          </w:r>
          <w:r>
            <w:fldChar w:fldCharType="separate"/>
          </w:r>
          <w:hyperlink w:anchor="_Toc508704692" w:history="1">
            <w:r w:rsidRPr="009F7206">
              <w:rPr>
                <w:rStyle w:val="Hyperlink"/>
                <w:rFonts w:ascii="Times New Roman" w:eastAsia="Times New Roman" w:hAnsi="Times New Roman" w:cs="Times New Roman"/>
                <w:noProof/>
                <w:sz w:val="24"/>
                <w:szCs w:val="24"/>
              </w:rPr>
              <w:t>Chương I: QUY ĐỊNH CHUNG</w:t>
            </w:r>
            <w:r w:rsidRPr="009F7206">
              <w:rPr>
                <w:rFonts w:ascii="Times New Roman" w:hAnsi="Times New Roman" w:cs="Times New Roman"/>
                <w:noProof/>
                <w:webHidden/>
                <w:sz w:val="24"/>
                <w:szCs w:val="24"/>
              </w:rPr>
              <w:tab/>
            </w:r>
            <w:r w:rsidRPr="009F7206">
              <w:rPr>
                <w:rFonts w:ascii="Times New Roman" w:hAnsi="Times New Roman" w:cs="Times New Roman"/>
                <w:noProof/>
                <w:webHidden/>
                <w:sz w:val="24"/>
                <w:szCs w:val="24"/>
              </w:rPr>
              <w:fldChar w:fldCharType="begin"/>
            </w:r>
            <w:r w:rsidRPr="009F7206">
              <w:rPr>
                <w:rFonts w:ascii="Times New Roman" w:hAnsi="Times New Roman" w:cs="Times New Roman"/>
                <w:noProof/>
                <w:webHidden/>
                <w:sz w:val="24"/>
                <w:szCs w:val="24"/>
              </w:rPr>
              <w:instrText xml:space="preserve"> PAGEREF _Toc508704692 \h </w:instrText>
            </w:r>
            <w:r w:rsidRPr="009F7206">
              <w:rPr>
                <w:rFonts w:ascii="Times New Roman" w:hAnsi="Times New Roman" w:cs="Times New Roman"/>
                <w:noProof/>
                <w:webHidden/>
                <w:sz w:val="24"/>
                <w:szCs w:val="24"/>
              </w:rPr>
            </w:r>
            <w:r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4</w:t>
            </w:r>
            <w:r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693" w:history="1">
            <w:r w:rsidR="00641390" w:rsidRPr="009F7206">
              <w:rPr>
                <w:rStyle w:val="Hyperlink"/>
                <w:rFonts w:ascii="Times New Roman" w:eastAsia="Times New Roman" w:hAnsi="Times New Roman" w:cs="Times New Roman"/>
                <w:noProof/>
                <w:sz w:val="24"/>
                <w:szCs w:val="24"/>
              </w:rPr>
              <w:t>Điều 1. Ý nghĩa và phạm vi điều chỉnh</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_Toc508704693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4</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694" w:history="1">
            <w:r w:rsidR="00641390" w:rsidRPr="009F7206">
              <w:rPr>
                <w:rStyle w:val="Hyperlink"/>
                <w:rFonts w:ascii="Times New Roman" w:eastAsia="Times New Roman" w:hAnsi="Times New Roman" w:cs="Times New Roman"/>
                <w:noProof/>
                <w:sz w:val="24"/>
                <w:szCs w:val="24"/>
              </w:rPr>
              <w:t>Điều 2. Giải thích thuật ngữ và chữ viết tắt</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_Toc508704694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4</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1"/>
            <w:tabs>
              <w:tab w:val="right" w:leader="dot" w:pos="9630"/>
            </w:tabs>
            <w:rPr>
              <w:rFonts w:ascii="Times New Roman" w:hAnsi="Times New Roman" w:cs="Times New Roman"/>
              <w:noProof/>
              <w:sz w:val="24"/>
              <w:szCs w:val="24"/>
            </w:rPr>
          </w:pPr>
          <w:hyperlink w:anchor="_Toc508704695" w:history="1">
            <w:r w:rsidR="00641390" w:rsidRPr="009F7206">
              <w:rPr>
                <w:rStyle w:val="Hyperlink"/>
                <w:rFonts w:ascii="Times New Roman" w:eastAsia="Times New Roman" w:hAnsi="Times New Roman" w:cs="Times New Roman"/>
                <w:noProof/>
                <w:sz w:val="24"/>
                <w:szCs w:val="24"/>
              </w:rPr>
              <w:t>Chương II: CỔ ĐÔNG VÀ ĐẠI HỘI ĐỒNG CỔ ĐÔNG</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_Toc508704695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4</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1"/>
            <w:tabs>
              <w:tab w:val="right" w:leader="dot" w:pos="9630"/>
            </w:tabs>
            <w:rPr>
              <w:rFonts w:ascii="Times New Roman" w:hAnsi="Times New Roman" w:cs="Times New Roman"/>
              <w:noProof/>
              <w:sz w:val="24"/>
              <w:szCs w:val="24"/>
            </w:rPr>
          </w:pPr>
          <w:hyperlink w:anchor="_Toc508704696" w:history="1">
            <w:r w:rsidR="00641390" w:rsidRPr="009F7206">
              <w:rPr>
                <w:rStyle w:val="Hyperlink"/>
                <w:rFonts w:ascii="Times New Roman" w:eastAsia="Times New Roman" w:hAnsi="Times New Roman" w:cs="Times New Roman"/>
                <w:noProof/>
                <w:sz w:val="24"/>
                <w:szCs w:val="24"/>
              </w:rPr>
              <w:t>PHẦN 1 - CỔ ĐÔNG</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_Toc508704696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4</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697" w:history="1">
            <w:r w:rsidR="00641390" w:rsidRPr="009F7206">
              <w:rPr>
                <w:rStyle w:val="Hyperlink"/>
                <w:rFonts w:ascii="Times New Roman" w:eastAsia="Times New Roman" w:hAnsi="Times New Roman" w:cs="Times New Roman"/>
                <w:noProof/>
                <w:sz w:val="24"/>
                <w:szCs w:val="24"/>
              </w:rPr>
              <w:t>Điều 3. Quyền của cổ đông</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_Toc508704697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4</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1"/>
            <w:tabs>
              <w:tab w:val="right" w:leader="dot" w:pos="9630"/>
            </w:tabs>
            <w:rPr>
              <w:rFonts w:ascii="Times New Roman" w:hAnsi="Times New Roman" w:cs="Times New Roman"/>
              <w:noProof/>
              <w:sz w:val="24"/>
              <w:szCs w:val="24"/>
            </w:rPr>
          </w:pPr>
          <w:hyperlink w:anchor="_Toc508704698" w:history="1">
            <w:r w:rsidR="00641390" w:rsidRPr="009F7206">
              <w:rPr>
                <w:rStyle w:val="Hyperlink"/>
                <w:rFonts w:ascii="Times New Roman" w:eastAsia="Times New Roman" w:hAnsi="Times New Roman" w:cs="Times New Roman"/>
                <w:noProof/>
                <w:sz w:val="24"/>
                <w:szCs w:val="24"/>
              </w:rPr>
              <w:t>PHẦN II – TRÌNH TỰ, THỦ TỤC VỀ TRIỆU TẬP VÀ BIỂU QUYẾT</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_Toc508704698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5</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1"/>
            <w:tabs>
              <w:tab w:val="right" w:leader="dot" w:pos="9630"/>
            </w:tabs>
            <w:rPr>
              <w:rFonts w:ascii="Times New Roman" w:hAnsi="Times New Roman" w:cs="Times New Roman"/>
              <w:noProof/>
              <w:sz w:val="24"/>
              <w:szCs w:val="24"/>
            </w:rPr>
          </w:pPr>
          <w:hyperlink w:anchor="_Toc508704699" w:history="1">
            <w:r w:rsidR="00641390" w:rsidRPr="009F7206">
              <w:rPr>
                <w:rStyle w:val="Hyperlink"/>
                <w:rFonts w:ascii="Times New Roman" w:eastAsia="Times New Roman" w:hAnsi="Times New Roman" w:cs="Times New Roman"/>
                <w:noProof/>
                <w:sz w:val="24"/>
                <w:szCs w:val="24"/>
              </w:rPr>
              <w:t>TẠI ĐẠI HỘI ĐỒNG CỔ ĐÔNG</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_Toc508704699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5</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700" w:history="1">
            <w:r w:rsidR="00641390" w:rsidRPr="009F7206">
              <w:rPr>
                <w:rStyle w:val="Hyperlink"/>
                <w:rFonts w:ascii="Times New Roman" w:eastAsia="Times New Roman" w:hAnsi="Times New Roman" w:cs="Times New Roman"/>
                <w:noProof/>
                <w:sz w:val="24"/>
                <w:szCs w:val="24"/>
              </w:rPr>
              <w:t>Điều 4. Thông báo triệu tập Đại hội đồng cổ đông</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_Toc508704700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5</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701" w:history="1">
            <w:r w:rsidR="00641390" w:rsidRPr="009F7206">
              <w:rPr>
                <w:rStyle w:val="Hyperlink"/>
                <w:rFonts w:ascii="Times New Roman" w:eastAsia="Times New Roman" w:hAnsi="Times New Roman" w:cs="Times New Roman"/>
                <w:noProof/>
                <w:sz w:val="24"/>
                <w:szCs w:val="24"/>
              </w:rPr>
              <w:t>Điều 5. Cách thức đăng ký tham dự Đại hội đồng cổ đông</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_Toc508704701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6</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702" w:history="1">
            <w:r w:rsidR="00641390" w:rsidRPr="009F7206">
              <w:rPr>
                <w:rStyle w:val="Hyperlink"/>
                <w:rFonts w:ascii="Times New Roman" w:eastAsia="Times New Roman" w:hAnsi="Times New Roman" w:cs="Times New Roman"/>
                <w:noProof/>
                <w:sz w:val="24"/>
                <w:szCs w:val="24"/>
              </w:rPr>
              <w:t>Điều 6. Cách thức bỏ phiếu, cách thức kiểm phiếu biểu quyết, thông báo kết quả bỏ phiếu</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_Toc508704702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6</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703" w:history="1">
            <w:r w:rsidR="00641390" w:rsidRPr="009F7206">
              <w:rPr>
                <w:rStyle w:val="Hyperlink"/>
                <w:rFonts w:ascii="Times New Roman" w:eastAsia="Times New Roman" w:hAnsi="Times New Roman" w:cs="Times New Roman"/>
                <w:noProof/>
                <w:sz w:val="24"/>
                <w:szCs w:val="24"/>
              </w:rPr>
              <w:t>Điều 7. Biên bản họp Đại Hội đồng cổ đông</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_Toc508704703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7</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704" w:history="1">
            <w:r w:rsidR="00641390" w:rsidRPr="009F7206">
              <w:rPr>
                <w:rStyle w:val="Hyperlink"/>
                <w:rFonts w:ascii="Times New Roman" w:eastAsia="Times New Roman" w:hAnsi="Times New Roman" w:cs="Times New Roman"/>
                <w:noProof/>
                <w:sz w:val="24"/>
                <w:szCs w:val="24"/>
              </w:rPr>
              <w:t>Điều 8. Công bố thông tin Nghị quyết ĐHĐCĐ</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_Toc508704704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7</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705" w:history="1">
            <w:r w:rsidR="00641390" w:rsidRPr="009F7206">
              <w:rPr>
                <w:rStyle w:val="Hyperlink"/>
                <w:rFonts w:ascii="Times New Roman" w:eastAsia="Times New Roman" w:hAnsi="Times New Roman" w:cs="Times New Roman"/>
                <w:noProof/>
                <w:sz w:val="24"/>
                <w:szCs w:val="24"/>
              </w:rPr>
              <w:t>Điều 9.  Báo cáo hoạt động của Hội đồng quản trị tại Đại hội đồng cổ đông</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_Toc508704705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7</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706" w:history="1">
            <w:r w:rsidR="00641390" w:rsidRPr="009F7206">
              <w:rPr>
                <w:rStyle w:val="Hyperlink"/>
                <w:rFonts w:ascii="Times New Roman" w:eastAsia="Times New Roman" w:hAnsi="Times New Roman" w:cs="Times New Roman"/>
                <w:noProof/>
                <w:sz w:val="24"/>
                <w:szCs w:val="24"/>
              </w:rPr>
              <w:t>Điều 10. Báo cáo hoạt động của Ban kiểm soát tại Đại hội đồng cổ đông</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_Toc508704706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7</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1"/>
            <w:tabs>
              <w:tab w:val="left" w:pos="1320"/>
              <w:tab w:val="right" w:leader="dot" w:pos="9630"/>
            </w:tabs>
            <w:rPr>
              <w:rFonts w:ascii="Times New Roman" w:hAnsi="Times New Roman" w:cs="Times New Roman"/>
              <w:noProof/>
              <w:sz w:val="24"/>
              <w:szCs w:val="24"/>
            </w:rPr>
          </w:pPr>
          <w:hyperlink w:anchor="_Toc508704707" w:history="1">
            <w:r w:rsidR="00641390" w:rsidRPr="009F7206">
              <w:rPr>
                <w:rStyle w:val="Hyperlink"/>
                <w:rFonts w:ascii="Times New Roman" w:eastAsia="Times New Roman" w:hAnsi="Times New Roman" w:cs="Times New Roman"/>
                <w:noProof/>
                <w:sz w:val="24"/>
                <w:szCs w:val="24"/>
              </w:rPr>
              <w:t>Chương III:</w:t>
            </w:r>
            <w:r w:rsidR="00641390" w:rsidRPr="009F7206">
              <w:rPr>
                <w:rFonts w:ascii="Times New Roman" w:hAnsi="Times New Roman" w:cs="Times New Roman"/>
                <w:noProof/>
                <w:sz w:val="24"/>
                <w:szCs w:val="24"/>
              </w:rPr>
              <w:tab/>
            </w:r>
            <w:r w:rsidR="00641390" w:rsidRPr="009F7206">
              <w:rPr>
                <w:rStyle w:val="Hyperlink"/>
                <w:rFonts w:ascii="Times New Roman" w:eastAsia="Times New Roman" w:hAnsi="Times New Roman" w:cs="Times New Roman"/>
                <w:noProof/>
                <w:sz w:val="24"/>
                <w:szCs w:val="24"/>
              </w:rPr>
              <w:t>THÀNH VIÊN HỘI ĐỒNG QUẢN TRỊ VÀ HỘI ĐỒNG QUẢN TRỊ</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_Toc508704707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8</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1"/>
            <w:tabs>
              <w:tab w:val="right" w:leader="dot" w:pos="9630"/>
            </w:tabs>
            <w:rPr>
              <w:rFonts w:ascii="Times New Roman" w:hAnsi="Times New Roman" w:cs="Times New Roman"/>
              <w:noProof/>
              <w:sz w:val="24"/>
              <w:szCs w:val="24"/>
            </w:rPr>
          </w:pPr>
          <w:hyperlink w:anchor="_Toc508704708" w:history="1">
            <w:r w:rsidR="00641390" w:rsidRPr="009F7206">
              <w:rPr>
                <w:rStyle w:val="Hyperlink"/>
                <w:rFonts w:ascii="Times New Roman" w:eastAsia="Times New Roman" w:hAnsi="Times New Roman" w:cs="Times New Roman"/>
                <w:noProof/>
                <w:sz w:val="24"/>
                <w:szCs w:val="24"/>
              </w:rPr>
              <w:t>PHẦN I – QUY ĐỊNH CHUNG</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_Toc508704708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8</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709" w:history="1">
            <w:r w:rsidR="00641390" w:rsidRPr="009F7206">
              <w:rPr>
                <w:rStyle w:val="Hyperlink"/>
                <w:rFonts w:ascii="Times New Roman" w:eastAsia="Times New Roman" w:hAnsi="Times New Roman" w:cs="Times New Roman"/>
                <w:noProof/>
                <w:sz w:val="24"/>
                <w:szCs w:val="24"/>
              </w:rPr>
              <w:t>Điều 11. Ứng cử, đề cử thành viên Hội đồng quản trị</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_Toc508704709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8</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710" w:history="1">
            <w:r w:rsidR="00641390" w:rsidRPr="009F7206">
              <w:rPr>
                <w:rStyle w:val="Hyperlink"/>
                <w:rFonts w:ascii="Times New Roman" w:eastAsia="Times New Roman" w:hAnsi="Times New Roman" w:cs="Times New Roman"/>
                <w:noProof/>
                <w:sz w:val="24"/>
                <w:szCs w:val="24"/>
              </w:rPr>
              <w:t>Điều 12. Cách thức bầu thành viên Hội đồng quản trị</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_Toc508704710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8</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711" w:history="1">
            <w:r w:rsidR="00641390" w:rsidRPr="009F7206">
              <w:rPr>
                <w:rStyle w:val="Hyperlink"/>
                <w:rFonts w:ascii="Times New Roman" w:eastAsia="Times New Roman" w:hAnsi="Times New Roman" w:cs="Times New Roman"/>
                <w:noProof/>
                <w:sz w:val="24"/>
                <w:szCs w:val="24"/>
              </w:rPr>
              <w:t>Điều 13. Tư cách thành viên Hội đồng quản trị</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_Toc508704711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9</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712" w:history="1">
            <w:r w:rsidR="00641390" w:rsidRPr="009F7206">
              <w:rPr>
                <w:rStyle w:val="Hyperlink"/>
                <w:rFonts w:ascii="Times New Roman" w:eastAsia="Times New Roman" w:hAnsi="Times New Roman" w:cs="Times New Roman"/>
                <w:noProof/>
                <w:sz w:val="24"/>
                <w:szCs w:val="24"/>
              </w:rPr>
              <w:t>Điều 14. Trách nhiệm và nghĩa vụ của thành viên Hội đồng quản trị</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_Toc508704712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9</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713" w:history="1">
            <w:r w:rsidR="00641390" w:rsidRPr="009F7206">
              <w:rPr>
                <w:rStyle w:val="Hyperlink"/>
                <w:rFonts w:ascii="Times New Roman" w:eastAsia="Times New Roman" w:hAnsi="Times New Roman" w:cs="Times New Roman"/>
                <w:noProof/>
                <w:sz w:val="24"/>
                <w:szCs w:val="24"/>
              </w:rPr>
              <w:t>Điều 15. Trách nhiệm và nghĩa vụ của Hội đồng quản trị</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_Toc508704713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10</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714" w:history="1">
            <w:r w:rsidR="00641390" w:rsidRPr="009F7206">
              <w:rPr>
                <w:rStyle w:val="Hyperlink"/>
                <w:rFonts w:ascii="Times New Roman" w:eastAsia="Times New Roman" w:hAnsi="Times New Roman" w:cs="Times New Roman"/>
                <w:noProof/>
                <w:sz w:val="24"/>
                <w:szCs w:val="24"/>
              </w:rPr>
              <w:t>Điều 16. Các trường hợp miễn nhiệm, bãi nhiệm thành viên Hội đồng quản trị</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_Toc508704714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11</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1"/>
            <w:tabs>
              <w:tab w:val="right" w:leader="dot" w:pos="9630"/>
            </w:tabs>
            <w:rPr>
              <w:rFonts w:ascii="Times New Roman" w:hAnsi="Times New Roman" w:cs="Times New Roman"/>
              <w:noProof/>
              <w:sz w:val="24"/>
              <w:szCs w:val="24"/>
            </w:rPr>
          </w:pPr>
          <w:hyperlink w:anchor="_Toc508704715" w:history="1">
            <w:r w:rsidR="00641390" w:rsidRPr="009F7206">
              <w:rPr>
                <w:rStyle w:val="Hyperlink"/>
                <w:rFonts w:ascii="Times New Roman" w:eastAsia="Times New Roman" w:hAnsi="Times New Roman" w:cs="Times New Roman"/>
                <w:noProof/>
                <w:sz w:val="24"/>
                <w:szCs w:val="24"/>
              </w:rPr>
              <w:t>PHẦN II - TRÌNH TỰ, THỦ TỤC TỔ CHỨC HỌP HỘI ĐỒNG QUẢN TRỊ</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_Toc508704715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11</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716" w:history="1">
            <w:r w:rsidR="00641390" w:rsidRPr="009F7206">
              <w:rPr>
                <w:rStyle w:val="Hyperlink"/>
                <w:rFonts w:ascii="Times New Roman" w:eastAsia="Times New Roman" w:hAnsi="Times New Roman" w:cs="Times New Roman"/>
                <w:noProof/>
                <w:sz w:val="24"/>
                <w:szCs w:val="24"/>
              </w:rPr>
              <w:t>Điều 17. Họp Hội đồng quản trị</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_Toc508704716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11</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1"/>
            <w:tabs>
              <w:tab w:val="right" w:leader="dot" w:pos="9630"/>
            </w:tabs>
            <w:rPr>
              <w:rFonts w:ascii="Times New Roman" w:hAnsi="Times New Roman" w:cs="Times New Roman"/>
              <w:noProof/>
              <w:sz w:val="24"/>
              <w:szCs w:val="24"/>
            </w:rPr>
          </w:pPr>
          <w:hyperlink w:anchor="_Toc508704717" w:history="1">
            <w:r w:rsidR="00641390" w:rsidRPr="009F7206">
              <w:rPr>
                <w:rStyle w:val="Hyperlink"/>
                <w:rFonts w:ascii="Times New Roman" w:eastAsia="Times New Roman" w:hAnsi="Times New Roman" w:cs="Times New Roman"/>
                <w:noProof/>
                <w:sz w:val="24"/>
                <w:szCs w:val="24"/>
              </w:rPr>
              <w:t>Chương IV: TRÌNH TỰ, THỦ TỤC LỰA CHỌN, BỔ NHIỆM, MIỄN NHIỆM CÁN BỘ QUẢN LÝ CẤP CAO</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_Toc508704717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12</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718" w:history="1">
            <w:r w:rsidR="00641390" w:rsidRPr="009F7206">
              <w:rPr>
                <w:rStyle w:val="Hyperlink"/>
                <w:rFonts w:ascii="Times New Roman" w:eastAsia="Times New Roman" w:hAnsi="Times New Roman" w:cs="Times New Roman"/>
                <w:noProof/>
                <w:sz w:val="24"/>
                <w:szCs w:val="24"/>
              </w:rPr>
              <w:t>Điều 18. Tiêu chuẩn lựa chọn Tổng giám đốc, Phó tổng giám đốc, Kế toán trưởng</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_Toc508704718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12</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719" w:history="1">
            <w:r w:rsidR="00641390" w:rsidRPr="009F7206">
              <w:rPr>
                <w:rStyle w:val="Hyperlink"/>
                <w:rFonts w:ascii="Times New Roman" w:eastAsia="Times New Roman" w:hAnsi="Times New Roman" w:cs="Times New Roman"/>
                <w:noProof/>
                <w:sz w:val="24"/>
                <w:szCs w:val="24"/>
              </w:rPr>
              <w:t>Điều 19. Trình tự, thủ tục bổ nhiệm cán bộ quản lý cấp cao</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_Toc508704719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12</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720" w:history="1">
            <w:r w:rsidR="00641390" w:rsidRPr="009F7206">
              <w:rPr>
                <w:rStyle w:val="Hyperlink"/>
                <w:rFonts w:ascii="Times New Roman" w:eastAsia="Times New Roman" w:hAnsi="Times New Roman" w:cs="Times New Roman"/>
                <w:noProof/>
                <w:sz w:val="24"/>
                <w:szCs w:val="24"/>
              </w:rPr>
              <w:t>Điều 20. Các trường hợp miễn nhiệm, từ chức đối với cán bộ quản lý cấp cao</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_Toc508704720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13</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721" w:history="1">
            <w:r w:rsidR="00641390" w:rsidRPr="009F7206">
              <w:rPr>
                <w:rStyle w:val="Hyperlink"/>
                <w:rFonts w:ascii="Times New Roman" w:eastAsia="Times New Roman" w:hAnsi="Times New Roman" w:cs="Times New Roman"/>
                <w:noProof/>
                <w:sz w:val="24"/>
                <w:szCs w:val="24"/>
              </w:rPr>
              <w:t>Điều 21. Thông báo bổ nhiệm, miễn nhiệm cán bộ quản lý cấp cao</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_Toc508704721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13</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1"/>
            <w:tabs>
              <w:tab w:val="right" w:leader="dot" w:pos="9630"/>
            </w:tabs>
            <w:rPr>
              <w:rFonts w:ascii="Times New Roman" w:hAnsi="Times New Roman" w:cs="Times New Roman"/>
              <w:noProof/>
              <w:sz w:val="24"/>
              <w:szCs w:val="24"/>
            </w:rPr>
          </w:pPr>
          <w:hyperlink w:anchor="_Toc508704722" w:history="1">
            <w:r w:rsidR="00641390" w:rsidRPr="009F7206">
              <w:rPr>
                <w:rStyle w:val="Hyperlink"/>
                <w:rFonts w:ascii="Times New Roman" w:eastAsia="Times New Roman" w:hAnsi="Times New Roman" w:cs="Times New Roman"/>
                <w:noProof/>
                <w:sz w:val="24"/>
                <w:szCs w:val="24"/>
              </w:rPr>
              <w:t>Chương V: QUY TRÌNH, THỦ TỤC PHỐI HỢP HOẠT ĐỘNG GIỮA HỘI ĐỒNG QUẢN TRỊ, BAN KIỂM SOÁT VÀ BAN TỔNG GIÁM ĐỐC</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_Toc508704722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13</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1"/>
            <w:tabs>
              <w:tab w:val="right" w:leader="dot" w:pos="9630"/>
            </w:tabs>
            <w:rPr>
              <w:rFonts w:ascii="Times New Roman" w:hAnsi="Times New Roman" w:cs="Times New Roman"/>
              <w:noProof/>
              <w:sz w:val="24"/>
              <w:szCs w:val="24"/>
            </w:rPr>
          </w:pPr>
          <w:hyperlink w:anchor="_Toc508704723" w:history="1">
            <w:r w:rsidR="00641390" w:rsidRPr="009F7206">
              <w:rPr>
                <w:rStyle w:val="Hyperlink"/>
                <w:rFonts w:ascii="Times New Roman" w:eastAsia="Times New Roman" w:hAnsi="Times New Roman" w:cs="Times New Roman"/>
                <w:noProof/>
                <w:sz w:val="24"/>
                <w:szCs w:val="24"/>
              </w:rPr>
              <w:t>PHẦN I. QUY CHẾ LÀM VIỆC, QUAN HỆ CÔNG TÁC CỦA HỘI ĐỒNG QUẢN TRỊ</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_Toc508704723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13</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724" w:history="1">
            <w:r w:rsidR="00641390" w:rsidRPr="009F7206">
              <w:rPr>
                <w:rStyle w:val="Hyperlink"/>
                <w:rFonts w:ascii="Times New Roman" w:eastAsia="Times New Roman" w:hAnsi="Times New Roman" w:cs="Times New Roman"/>
                <w:noProof/>
                <w:sz w:val="24"/>
                <w:szCs w:val="24"/>
              </w:rPr>
              <w:t>Điều 22. Hoạt động của Hội đồng quản trị</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_Toc508704724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13</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725" w:history="1">
            <w:r w:rsidR="00641390" w:rsidRPr="009F7206">
              <w:rPr>
                <w:rStyle w:val="Hyperlink"/>
                <w:rFonts w:ascii="Times New Roman" w:eastAsia="Times New Roman" w:hAnsi="Times New Roman" w:cs="Times New Roman"/>
                <w:noProof/>
                <w:sz w:val="24"/>
                <w:szCs w:val="24"/>
              </w:rPr>
              <w:t>Điều 23. Chủ tịch Hội đồng quản trị</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_Toc508704725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14</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726" w:history="1">
            <w:r w:rsidR="00641390" w:rsidRPr="009F7206">
              <w:rPr>
                <w:rStyle w:val="Hyperlink"/>
                <w:rFonts w:ascii="Times New Roman" w:eastAsia="Times New Roman" w:hAnsi="Times New Roman" w:cs="Times New Roman"/>
                <w:noProof/>
                <w:sz w:val="24"/>
                <w:szCs w:val="24"/>
              </w:rPr>
              <w:t>Điều 24. Thành viên hội đồng quản trị</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_Toc508704726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14</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1"/>
            <w:tabs>
              <w:tab w:val="right" w:leader="dot" w:pos="9630"/>
            </w:tabs>
            <w:rPr>
              <w:rFonts w:ascii="Times New Roman" w:hAnsi="Times New Roman" w:cs="Times New Roman"/>
              <w:noProof/>
              <w:sz w:val="24"/>
              <w:szCs w:val="24"/>
            </w:rPr>
          </w:pPr>
          <w:hyperlink w:anchor="_Toc508704727" w:history="1">
            <w:r w:rsidR="00641390" w:rsidRPr="009F7206">
              <w:rPr>
                <w:rStyle w:val="Hyperlink"/>
                <w:rFonts w:ascii="Times New Roman" w:eastAsia="Times New Roman" w:hAnsi="Times New Roman" w:cs="Times New Roman"/>
                <w:noProof/>
                <w:sz w:val="24"/>
                <w:szCs w:val="24"/>
              </w:rPr>
              <w:t>PHẦN II. QUY CHẾ LÀM VIỆC, QUAN HỆ CÔNG TÁC CỦA TỔNG GIÁM ĐỐC</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_Toc508704727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15</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728" w:history="1">
            <w:r w:rsidR="00641390" w:rsidRPr="009F7206">
              <w:rPr>
                <w:rStyle w:val="Hyperlink"/>
                <w:rFonts w:ascii="Times New Roman" w:eastAsia="Times New Roman" w:hAnsi="Times New Roman" w:cs="Times New Roman"/>
                <w:noProof/>
                <w:sz w:val="24"/>
                <w:szCs w:val="24"/>
              </w:rPr>
              <w:t>Điều 25. Tổng giám đốc</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_Toc508704728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15</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729" w:history="1">
            <w:r w:rsidR="00641390" w:rsidRPr="009F7206">
              <w:rPr>
                <w:rStyle w:val="Hyperlink"/>
                <w:rFonts w:ascii="Times New Roman" w:eastAsia="Times New Roman" w:hAnsi="Times New Roman" w:cs="Times New Roman"/>
                <w:noProof/>
                <w:sz w:val="24"/>
                <w:szCs w:val="24"/>
              </w:rPr>
              <w:t>Điều 26. Mối quan hệ giữa Hội đồng quản trị và Tổng Giám đốc</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_Toc508704729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15</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1"/>
            <w:tabs>
              <w:tab w:val="right" w:leader="dot" w:pos="9630"/>
            </w:tabs>
            <w:rPr>
              <w:rFonts w:ascii="Times New Roman" w:hAnsi="Times New Roman" w:cs="Times New Roman"/>
              <w:noProof/>
              <w:sz w:val="24"/>
              <w:szCs w:val="24"/>
            </w:rPr>
          </w:pPr>
          <w:hyperlink w:anchor="_Toc508704730" w:history="1">
            <w:r w:rsidR="00641390" w:rsidRPr="009F7206">
              <w:rPr>
                <w:rStyle w:val="Hyperlink"/>
                <w:rFonts w:ascii="Times New Roman" w:eastAsia="Times New Roman" w:hAnsi="Times New Roman" w:cs="Times New Roman"/>
                <w:noProof/>
                <w:sz w:val="24"/>
                <w:szCs w:val="24"/>
              </w:rPr>
              <w:t>PHẦN III. QUY CHẾ LÀM VIỆC, QUAN HỆ CÔNG TÁC CỦA BAN KIỂM SOÁT</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_Toc508704730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16</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731" w:history="1">
            <w:r w:rsidR="00641390" w:rsidRPr="009F7206">
              <w:rPr>
                <w:rStyle w:val="Hyperlink"/>
                <w:rFonts w:ascii="Times New Roman" w:eastAsia="Times New Roman" w:hAnsi="Times New Roman" w:cs="Times New Roman"/>
                <w:noProof/>
                <w:sz w:val="24"/>
                <w:szCs w:val="24"/>
              </w:rPr>
              <w:t>Điều 27. Quyền và nhiệm vụ của Ban kiểm soát</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_Toc508704731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16</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732" w:history="1">
            <w:r w:rsidR="00641390" w:rsidRPr="009F7206">
              <w:rPr>
                <w:rStyle w:val="Hyperlink"/>
                <w:rFonts w:ascii="Times New Roman" w:eastAsia="Times New Roman" w:hAnsi="Times New Roman" w:cs="Times New Roman"/>
                <w:noProof/>
                <w:sz w:val="24"/>
                <w:szCs w:val="24"/>
              </w:rPr>
              <w:t>Điều 28. Cơ chế hoạt động của Ban kiểm soát</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_Toc508704732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16</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1"/>
            <w:tabs>
              <w:tab w:val="right" w:leader="dot" w:pos="9630"/>
            </w:tabs>
            <w:rPr>
              <w:rFonts w:ascii="Times New Roman" w:hAnsi="Times New Roman" w:cs="Times New Roman"/>
              <w:noProof/>
              <w:sz w:val="24"/>
              <w:szCs w:val="24"/>
            </w:rPr>
          </w:pPr>
          <w:hyperlink w:anchor="_Toc508704733" w:history="1">
            <w:r w:rsidR="00641390" w:rsidRPr="009F7206">
              <w:rPr>
                <w:rStyle w:val="Hyperlink"/>
                <w:rFonts w:ascii="Times New Roman" w:eastAsia="Times New Roman" w:hAnsi="Times New Roman" w:cs="Times New Roman"/>
                <w:noProof/>
                <w:sz w:val="24"/>
                <w:szCs w:val="24"/>
              </w:rPr>
              <w:t>Chương VI: QUY ĐỊNH VỀ ĐÁNH GIÁ HOẠT ĐỘNG, KHEN THƯỞNG VÀ KỶ LUẬT ĐỐI VỚI THÀNH VIÊN HỘI ĐỒNG QUẢN TRỊ, THÀNH VIÊN BAN KIỂM SOÁT, THÀNH VIÊN BAN TỔNG GIÁM ĐỐC VÀ CÁN BỘ QUẢN LÝ</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_Toc508704733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17</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734" w:history="1">
            <w:r w:rsidR="00641390" w:rsidRPr="009F7206">
              <w:rPr>
                <w:rStyle w:val="Hyperlink"/>
                <w:rFonts w:ascii="Times New Roman" w:eastAsia="Times New Roman" w:hAnsi="Times New Roman" w:cs="Times New Roman"/>
                <w:noProof/>
                <w:sz w:val="24"/>
                <w:szCs w:val="24"/>
              </w:rPr>
              <w:t>Điều 29. Đánh giá hoạt động đối với thành viên Hội đồng quản trị, thành viên Ban kiểm soát, thành viên Ban Tổng Giám đốc và cán bộ quản lý</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_Toc508704734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17</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735" w:history="1">
            <w:r w:rsidR="00641390" w:rsidRPr="009F7206">
              <w:rPr>
                <w:rStyle w:val="Hyperlink"/>
                <w:rFonts w:ascii="Times New Roman" w:eastAsia="Times New Roman" w:hAnsi="Times New Roman" w:cs="Times New Roman"/>
                <w:noProof/>
                <w:sz w:val="24"/>
                <w:szCs w:val="24"/>
              </w:rPr>
              <w:t>Điều 30. Quy trình khen thưởng</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_Toc508704735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17</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736" w:history="1">
            <w:r w:rsidR="00641390" w:rsidRPr="009F7206">
              <w:rPr>
                <w:rStyle w:val="Hyperlink"/>
                <w:rFonts w:ascii="Times New Roman" w:eastAsia="Times New Roman" w:hAnsi="Times New Roman" w:cs="Times New Roman"/>
                <w:noProof/>
                <w:sz w:val="24"/>
                <w:szCs w:val="24"/>
              </w:rPr>
              <w:t>Điều 31. Xử lý vi phạm và kỷ luật</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_Toc508704736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17</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1"/>
            <w:tabs>
              <w:tab w:val="right" w:leader="dot" w:pos="9630"/>
            </w:tabs>
            <w:rPr>
              <w:rFonts w:ascii="Times New Roman" w:hAnsi="Times New Roman" w:cs="Times New Roman"/>
              <w:noProof/>
              <w:sz w:val="24"/>
              <w:szCs w:val="24"/>
            </w:rPr>
          </w:pPr>
          <w:hyperlink w:anchor="_Toc508704737" w:history="1">
            <w:r w:rsidR="00641390" w:rsidRPr="009F7206">
              <w:rPr>
                <w:rStyle w:val="Hyperlink"/>
                <w:rFonts w:ascii="Times New Roman" w:eastAsia="Times New Roman" w:hAnsi="Times New Roman" w:cs="Times New Roman"/>
                <w:noProof/>
                <w:sz w:val="24"/>
                <w:szCs w:val="24"/>
              </w:rPr>
              <w:t>Chương VII: NGĂN NGỪA XUNG ĐỘT LỢI ÍCH VÀ GIAO DỊCH VỚI CÁC BÊN CÓ QUYỀN LỢI LIÊN QUAN ĐẾN CÔNG TY</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_Toc508704737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17</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738" w:history="1">
            <w:r w:rsidR="00641390" w:rsidRPr="009F7206">
              <w:rPr>
                <w:rStyle w:val="Hyperlink"/>
                <w:rFonts w:ascii="Times New Roman" w:eastAsia="Times New Roman" w:hAnsi="Times New Roman" w:cs="Times New Roman"/>
                <w:noProof/>
                <w:sz w:val="24"/>
                <w:szCs w:val="24"/>
              </w:rPr>
              <w:t>Điều 32. Trách nhiệm trung thực và tránh các xung đột về quyền lợi của các thành viên Hội đồng quản trị, Ban Tổng Giám đốc</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_Toc508704738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18</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739" w:history="1">
            <w:r w:rsidR="00641390" w:rsidRPr="009F7206">
              <w:rPr>
                <w:rStyle w:val="Hyperlink"/>
                <w:rFonts w:ascii="Times New Roman" w:eastAsia="Times New Roman" w:hAnsi="Times New Roman" w:cs="Times New Roman"/>
                <w:noProof/>
                <w:sz w:val="24"/>
                <w:szCs w:val="24"/>
              </w:rPr>
              <w:t>Điều 33. Giao dịch với người có liên quan</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_Toc508704739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18</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740" w:history="1">
            <w:r w:rsidR="00641390" w:rsidRPr="009F7206">
              <w:rPr>
                <w:rStyle w:val="Hyperlink"/>
                <w:rFonts w:ascii="Times New Roman" w:eastAsia="Times New Roman" w:hAnsi="Times New Roman" w:cs="Times New Roman"/>
                <w:noProof/>
                <w:sz w:val="24"/>
                <w:szCs w:val="24"/>
              </w:rPr>
              <w:t>Điều 34. Đảm bảo quyền hợp pháp của những người có quyền lợi liên quan đến Công ty</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_Toc508704740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18</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1"/>
            <w:tabs>
              <w:tab w:val="right" w:leader="dot" w:pos="9630"/>
            </w:tabs>
            <w:rPr>
              <w:rFonts w:ascii="Times New Roman" w:hAnsi="Times New Roman" w:cs="Times New Roman"/>
              <w:noProof/>
              <w:sz w:val="24"/>
              <w:szCs w:val="24"/>
            </w:rPr>
          </w:pPr>
          <w:hyperlink w:anchor="_Toc508704741" w:history="1">
            <w:r w:rsidR="00641390" w:rsidRPr="009F7206">
              <w:rPr>
                <w:rStyle w:val="Hyperlink"/>
                <w:rFonts w:ascii="Times New Roman" w:eastAsia="Times New Roman" w:hAnsi="Times New Roman" w:cs="Times New Roman"/>
                <w:noProof/>
                <w:sz w:val="24"/>
                <w:szCs w:val="24"/>
              </w:rPr>
              <w:t>Chương VIII: CÔNG BỐ THÔNG TIN VÀ MINH BẠCH</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_Toc508704741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19</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742" w:history="1">
            <w:r w:rsidR="00641390" w:rsidRPr="009F7206">
              <w:rPr>
                <w:rStyle w:val="Hyperlink"/>
                <w:rFonts w:ascii="Times New Roman" w:eastAsia="Times New Roman" w:hAnsi="Times New Roman" w:cs="Times New Roman"/>
                <w:noProof/>
                <w:sz w:val="24"/>
                <w:szCs w:val="24"/>
              </w:rPr>
              <w:t>Điều 35. Công bố thông tin thường xuyên</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_Toc508704742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19</w:t>
            </w:r>
            <w:r w:rsidR="00641390" w:rsidRPr="009F7206">
              <w:rPr>
                <w:rFonts w:ascii="Times New Roman" w:hAnsi="Times New Roman" w:cs="Times New Roman"/>
                <w:noProof/>
                <w:webHidden/>
                <w:sz w:val="24"/>
                <w:szCs w:val="24"/>
              </w:rPr>
              <w:fldChar w:fldCharType="end"/>
            </w:r>
          </w:hyperlink>
        </w:p>
        <w:p w:rsidR="00641390" w:rsidRPr="009F7206" w:rsidRDefault="003572CE">
          <w:pPr>
            <w:pStyle w:val="TOC2"/>
            <w:tabs>
              <w:tab w:val="right" w:leader="dot" w:pos="9630"/>
            </w:tabs>
            <w:rPr>
              <w:rFonts w:ascii="Times New Roman" w:hAnsi="Times New Roman" w:cs="Times New Roman"/>
              <w:noProof/>
              <w:sz w:val="24"/>
              <w:szCs w:val="24"/>
            </w:rPr>
          </w:pPr>
          <w:hyperlink w:anchor="_Toc508704743" w:history="1">
            <w:r w:rsidR="00641390" w:rsidRPr="009F7206">
              <w:rPr>
                <w:rStyle w:val="Hyperlink"/>
                <w:rFonts w:ascii="Times New Roman" w:eastAsia="Times New Roman" w:hAnsi="Times New Roman" w:cs="Times New Roman"/>
                <w:noProof/>
                <w:sz w:val="24"/>
                <w:szCs w:val="24"/>
              </w:rPr>
              <w:t>Điều 36. Tổ chức công bố thông tin</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_Toc508704743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19</w:t>
            </w:r>
            <w:r w:rsidR="00641390" w:rsidRPr="009F7206">
              <w:rPr>
                <w:rFonts w:ascii="Times New Roman" w:hAnsi="Times New Roman" w:cs="Times New Roman"/>
                <w:noProof/>
                <w:webHidden/>
                <w:sz w:val="24"/>
                <w:szCs w:val="24"/>
              </w:rPr>
              <w:fldChar w:fldCharType="end"/>
            </w:r>
          </w:hyperlink>
        </w:p>
        <w:p w:rsidR="00641390" w:rsidRDefault="003572CE">
          <w:pPr>
            <w:pStyle w:val="TOC2"/>
            <w:tabs>
              <w:tab w:val="right" w:leader="dot" w:pos="9630"/>
            </w:tabs>
            <w:rPr>
              <w:noProof/>
            </w:rPr>
          </w:pPr>
          <w:hyperlink w:anchor="_Toc508704744" w:history="1">
            <w:r w:rsidR="00641390" w:rsidRPr="009F7206">
              <w:rPr>
                <w:rStyle w:val="Hyperlink"/>
                <w:rFonts w:ascii="Times New Roman" w:eastAsia="Times New Roman" w:hAnsi="Times New Roman" w:cs="Times New Roman"/>
                <w:noProof/>
                <w:sz w:val="24"/>
                <w:szCs w:val="24"/>
              </w:rPr>
              <w:t>Điều 37. Báo cáo</w:t>
            </w:r>
            <w:r w:rsidR="00641390" w:rsidRPr="009F7206">
              <w:rPr>
                <w:rFonts w:ascii="Times New Roman" w:hAnsi="Times New Roman" w:cs="Times New Roman"/>
                <w:noProof/>
                <w:webHidden/>
                <w:sz w:val="24"/>
                <w:szCs w:val="24"/>
              </w:rPr>
              <w:tab/>
            </w:r>
            <w:r w:rsidR="00641390" w:rsidRPr="009F7206">
              <w:rPr>
                <w:rFonts w:ascii="Times New Roman" w:hAnsi="Times New Roman" w:cs="Times New Roman"/>
                <w:noProof/>
                <w:webHidden/>
                <w:sz w:val="24"/>
                <w:szCs w:val="24"/>
              </w:rPr>
              <w:fldChar w:fldCharType="begin"/>
            </w:r>
            <w:r w:rsidR="00641390" w:rsidRPr="009F7206">
              <w:rPr>
                <w:rFonts w:ascii="Times New Roman" w:hAnsi="Times New Roman" w:cs="Times New Roman"/>
                <w:noProof/>
                <w:webHidden/>
                <w:sz w:val="24"/>
                <w:szCs w:val="24"/>
              </w:rPr>
              <w:instrText xml:space="preserve"> PAGEREF _Toc508704744 \h </w:instrText>
            </w:r>
            <w:r w:rsidR="00641390" w:rsidRPr="009F7206">
              <w:rPr>
                <w:rFonts w:ascii="Times New Roman" w:hAnsi="Times New Roman" w:cs="Times New Roman"/>
                <w:noProof/>
                <w:webHidden/>
                <w:sz w:val="24"/>
                <w:szCs w:val="24"/>
              </w:rPr>
            </w:r>
            <w:r w:rsidR="00641390" w:rsidRPr="009F7206">
              <w:rPr>
                <w:rFonts w:ascii="Times New Roman" w:hAnsi="Times New Roman" w:cs="Times New Roman"/>
                <w:noProof/>
                <w:webHidden/>
                <w:sz w:val="24"/>
                <w:szCs w:val="24"/>
              </w:rPr>
              <w:fldChar w:fldCharType="separate"/>
            </w:r>
            <w:r w:rsidR="00275095">
              <w:rPr>
                <w:rFonts w:ascii="Times New Roman" w:hAnsi="Times New Roman" w:cs="Times New Roman"/>
                <w:noProof/>
                <w:webHidden/>
                <w:sz w:val="24"/>
                <w:szCs w:val="24"/>
              </w:rPr>
              <w:t>20</w:t>
            </w:r>
            <w:r w:rsidR="00641390" w:rsidRPr="009F7206">
              <w:rPr>
                <w:rFonts w:ascii="Times New Roman" w:hAnsi="Times New Roman" w:cs="Times New Roman"/>
                <w:noProof/>
                <w:webHidden/>
                <w:sz w:val="24"/>
                <w:szCs w:val="24"/>
              </w:rPr>
              <w:fldChar w:fldCharType="end"/>
            </w:r>
          </w:hyperlink>
        </w:p>
        <w:p w:rsidR="00641390" w:rsidRDefault="00641390">
          <w:r>
            <w:rPr>
              <w:b/>
              <w:bCs/>
              <w:noProof/>
            </w:rPr>
            <w:fldChar w:fldCharType="end"/>
          </w:r>
        </w:p>
      </w:sdtContent>
    </w:sdt>
    <w:p w:rsidR="00D85390" w:rsidRPr="00052070" w:rsidRDefault="00D85390" w:rsidP="0095736B">
      <w:pPr>
        <w:spacing w:after="200" w:line="276" w:lineRule="auto"/>
        <w:rPr>
          <w:rFonts w:ascii="Times New Roman" w:eastAsia="Times New Roman" w:hAnsi="Times New Roman" w:cs="Times New Roman"/>
          <w:b/>
          <w:color w:val="000000" w:themeColor="text1"/>
          <w:sz w:val="44"/>
          <w:szCs w:val="24"/>
        </w:rPr>
        <w:sectPr w:rsidR="00D85390" w:rsidRPr="00052070" w:rsidSect="004B5C3D">
          <w:headerReference w:type="even" r:id="rId9"/>
          <w:headerReference w:type="default" r:id="rId10"/>
          <w:headerReference w:type="first" r:id="rId11"/>
          <w:pgSz w:w="12240" w:h="15840"/>
          <w:pgMar w:top="1135" w:right="1160" w:bottom="1276" w:left="1440" w:header="0" w:footer="15" w:gutter="0"/>
          <w:cols w:space="0" w:equalWidth="0">
            <w:col w:w="9640"/>
          </w:cols>
          <w:docGrid w:linePitch="360"/>
        </w:sectPr>
      </w:pPr>
    </w:p>
    <w:p w:rsidR="00A158B9" w:rsidRPr="005C1443" w:rsidRDefault="00A158B9" w:rsidP="00594C4C">
      <w:pPr>
        <w:pStyle w:val="Heading1"/>
        <w:spacing w:before="360"/>
        <w:jc w:val="center"/>
        <w:rPr>
          <w:rFonts w:ascii="Times New Roman" w:eastAsia="Times New Roman" w:hAnsi="Times New Roman" w:cs="Times New Roman"/>
          <w:b w:val="0"/>
          <w:color w:val="000000" w:themeColor="text1"/>
          <w:sz w:val="24"/>
          <w:szCs w:val="24"/>
        </w:rPr>
      </w:pPr>
      <w:bookmarkStart w:id="0" w:name="_Toc508704692"/>
      <w:r w:rsidRPr="005C1443">
        <w:rPr>
          <w:rFonts w:ascii="Times New Roman" w:eastAsia="Times New Roman" w:hAnsi="Times New Roman" w:cs="Times New Roman"/>
          <w:color w:val="000000" w:themeColor="text1"/>
          <w:sz w:val="24"/>
          <w:szCs w:val="24"/>
        </w:rPr>
        <w:lastRenderedPageBreak/>
        <w:t>Chương I: QUY ĐỊNH CHUNG</w:t>
      </w:r>
      <w:bookmarkEnd w:id="0"/>
    </w:p>
    <w:p w:rsidR="00A158B9" w:rsidRPr="005C1443" w:rsidRDefault="00A158B9" w:rsidP="002C5240">
      <w:pPr>
        <w:spacing w:before="60" w:after="60" w:line="300" w:lineRule="auto"/>
        <w:jc w:val="both"/>
        <w:rPr>
          <w:rFonts w:ascii="Times New Roman" w:eastAsia="Times New Roman" w:hAnsi="Times New Roman" w:cs="Times New Roman"/>
          <w:color w:val="000000" w:themeColor="text1"/>
          <w:sz w:val="4"/>
          <w:szCs w:val="24"/>
        </w:rPr>
      </w:pPr>
    </w:p>
    <w:p w:rsidR="00A158B9" w:rsidRPr="005C1443" w:rsidRDefault="00A158B9" w:rsidP="00594C4C">
      <w:pPr>
        <w:pStyle w:val="Heading2"/>
        <w:spacing w:before="120"/>
        <w:rPr>
          <w:rFonts w:ascii="Times New Roman" w:eastAsia="Times New Roman" w:hAnsi="Times New Roman" w:cs="Times New Roman"/>
          <w:b w:val="0"/>
          <w:color w:val="000000" w:themeColor="text1"/>
          <w:sz w:val="24"/>
          <w:szCs w:val="24"/>
        </w:rPr>
      </w:pPr>
      <w:bookmarkStart w:id="1" w:name="_Toc508704693"/>
      <w:proofErr w:type="gramStart"/>
      <w:r w:rsidRPr="005C1443">
        <w:rPr>
          <w:rFonts w:ascii="Times New Roman" w:eastAsia="Times New Roman" w:hAnsi="Times New Roman" w:cs="Times New Roman"/>
          <w:color w:val="000000" w:themeColor="text1"/>
          <w:sz w:val="24"/>
          <w:szCs w:val="24"/>
        </w:rPr>
        <w:t>Điều 1.</w:t>
      </w:r>
      <w:proofErr w:type="gramEnd"/>
      <w:r w:rsidRPr="005C1443">
        <w:rPr>
          <w:rFonts w:ascii="Times New Roman" w:eastAsia="Times New Roman" w:hAnsi="Times New Roman" w:cs="Times New Roman"/>
          <w:color w:val="000000" w:themeColor="text1"/>
          <w:sz w:val="24"/>
          <w:szCs w:val="24"/>
        </w:rPr>
        <w:t xml:space="preserve"> Ý nghĩa và phạm </w:t>
      </w:r>
      <w:proofErr w:type="gramStart"/>
      <w:r w:rsidRPr="005C1443">
        <w:rPr>
          <w:rFonts w:ascii="Times New Roman" w:eastAsia="Times New Roman" w:hAnsi="Times New Roman" w:cs="Times New Roman"/>
          <w:color w:val="000000" w:themeColor="text1"/>
          <w:sz w:val="24"/>
          <w:szCs w:val="24"/>
        </w:rPr>
        <w:t>vi</w:t>
      </w:r>
      <w:proofErr w:type="gramEnd"/>
      <w:r w:rsidRPr="005C1443">
        <w:rPr>
          <w:rFonts w:ascii="Times New Roman" w:eastAsia="Times New Roman" w:hAnsi="Times New Roman" w:cs="Times New Roman"/>
          <w:color w:val="000000" w:themeColor="text1"/>
          <w:sz w:val="24"/>
          <w:szCs w:val="24"/>
        </w:rPr>
        <w:t xml:space="preserve"> điều chỉnh</w:t>
      </w:r>
      <w:bookmarkEnd w:id="1"/>
    </w:p>
    <w:p w:rsidR="00A158B9" w:rsidRPr="005C1443" w:rsidRDefault="00A158B9" w:rsidP="002C5240">
      <w:pPr>
        <w:spacing w:before="60" w:after="60" w:line="300" w:lineRule="auto"/>
        <w:ind w:firstLine="357"/>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Quản trị Công ty là những cơ chế, quy định thông qua đó Công ty được điều hành và kiểm soát một cách tốt nhất, tạo lập khuôn khổ cho các mối quan hệ giữa các cổ đông, Hội đồng quản trị, ban Kiểm soát và những người có liên quan khác qua đó đưa ra các trình tự thủ tục ban hành các quyết định nhằm tránh những sự lạm quyền và rủi ro cho Công ty.</w:t>
      </w:r>
    </w:p>
    <w:p w:rsidR="00A158B9" w:rsidRPr="005C1443" w:rsidRDefault="00A158B9" w:rsidP="002C5240">
      <w:pPr>
        <w:spacing w:before="60" w:after="60" w:line="300" w:lineRule="auto"/>
        <w:ind w:firstLine="357"/>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Quy chế này quy định những nguyên tắc cơ bản về quản trị Công ty để bảo vệ quyền và lợi ích hợp pháp của cổ đông, thiết lập những chuẩn mực về hành vi, đạo đức nghề nghiệp của các thành viên Hội đồng quản trị, Ban Tổng giám đốc, Ban kiểm soát và cán bộ quản lý của Công ty.</w:t>
      </w:r>
    </w:p>
    <w:p w:rsidR="00A158B9" w:rsidRPr="005C1443" w:rsidRDefault="00A158B9" w:rsidP="002C5240">
      <w:pPr>
        <w:spacing w:before="60" w:after="60" w:line="300" w:lineRule="auto"/>
        <w:ind w:firstLine="357"/>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Quy chế này được xây dựng </w:t>
      </w:r>
      <w:proofErr w:type="gramStart"/>
      <w:r w:rsidRPr="005C1443">
        <w:rPr>
          <w:rFonts w:ascii="Times New Roman" w:eastAsia="Times New Roman" w:hAnsi="Times New Roman" w:cs="Times New Roman"/>
          <w:color w:val="000000" w:themeColor="text1"/>
          <w:sz w:val="24"/>
          <w:szCs w:val="24"/>
        </w:rPr>
        <w:t>theo</w:t>
      </w:r>
      <w:proofErr w:type="gramEnd"/>
      <w:r w:rsidRPr="005C1443">
        <w:rPr>
          <w:rFonts w:ascii="Times New Roman" w:eastAsia="Times New Roman" w:hAnsi="Times New Roman" w:cs="Times New Roman"/>
          <w:color w:val="000000" w:themeColor="text1"/>
          <w:sz w:val="24"/>
          <w:szCs w:val="24"/>
        </w:rPr>
        <w:t xml:space="preserve"> Nghị định 71/2017/NĐ-CP của Chính phủ hướng dẫn về Quản trị Công ty áp dụng đối với Công ty đại chúng. </w:t>
      </w:r>
    </w:p>
    <w:p w:rsidR="00A158B9" w:rsidRPr="005C1443" w:rsidRDefault="00A158B9" w:rsidP="002C5240">
      <w:pPr>
        <w:spacing w:before="60" w:after="60" w:line="300" w:lineRule="auto"/>
        <w:ind w:firstLine="357"/>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Trong trường hợp những quy định của Điều lệ Công ty và văn bản pháp luật có liên quan đến hoạt động của Công ty chưa được đề cập trong bản Quy chế này hoặc trường hợp những quy định mới của pháp luật khác với những điều khoản trong Quy chế này thì những quy định của Điều lệ Công ty và các văn bản pháp luật đó được áp dụng và điều chỉnh hoạt động của Công ty.</w:t>
      </w:r>
    </w:p>
    <w:p w:rsidR="00A158B9" w:rsidRPr="005C1443" w:rsidRDefault="00A158B9" w:rsidP="00594C4C">
      <w:pPr>
        <w:pStyle w:val="Heading2"/>
        <w:spacing w:before="120"/>
        <w:rPr>
          <w:rFonts w:ascii="Times New Roman" w:eastAsia="Times New Roman" w:hAnsi="Times New Roman" w:cs="Times New Roman"/>
          <w:b w:val="0"/>
          <w:color w:val="000000" w:themeColor="text1"/>
          <w:sz w:val="24"/>
          <w:szCs w:val="24"/>
        </w:rPr>
      </w:pPr>
      <w:bookmarkStart w:id="2" w:name="_Toc508704694"/>
      <w:proofErr w:type="gramStart"/>
      <w:r w:rsidRPr="005C1443">
        <w:rPr>
          <w:rFonts w:ascii="Times New Roman" w:eastAsia="Times New Roman" w:hAnsi="Times New Roman" w:cs="Times New Roman"/>
          <w:color w:val="000000" w:themeColor="text1"/>
          <w:sz w:val="24"/>
          <w:szCs w:val="24"/>
        </w:rPr>
        <w:t>Điều 2.</w:t>
      </w:r>
      <w:proofErr w:type="gramEnd"/>
      <w:r w:rsidRPr="005C1443">
        <w:rPr>
          <w:rFonts w:ascii="Times New Roman" w:eastAsia="Times New Roman" w:hAnsi="Times New Roman" w:cs="Times New Roman"/>
          <w:color w:val="000000" w:themeColor="text1"/>
          <w:sz w:val="24"/>
          <w:szCs w:val="24"/>
        </w:rPr>
        <w:t xml:space="preserve"> Giải </w:t>
      </w:r>
      <w:r w:rsidR="00C03785" w:rsidRPr="005C1443">
        <w:rPr>
          <w:rFonts w:ascii="Times New Roman" w:eastAsia="Times New Roman" w:hAnsi="Times New Roman" w:cs="Times New Roman"/>
          <w:color w:val="000000" w:themeColor="text1"/>
          <w:sz w:val="24"/>
          <w:szCs w:val="24"/>
        </w:rPr>
        <w:t>thích thuật ngữ và chữ viết tắt</w:t>
      </w:r>
      <w:bookmarkEnd w:id="2"/>
    </w:p>
    <w:p w:rsidR="00A158B9" w:rsidRPr="005C1443" w:rsidRDefault="00A158B9" w:rsidP="002C5240">
      <w:pPr>
        <w:numPr>
          <w:ilvl w:val="0"/>
          <w:numId w:val="1"/>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“Công ty” là Công ty Cổ phần Tập đoàn HIPT, Giấy chứng nhận đăng ký doanh nghiệp số 0100364579 do Phòng Đăng ký kinh doanh – Sở Kế hoạch và Đầu tư Thành phố Hà Nội cấp ngày 29/02/2000.</w:t>
      </w:r>
    </w:p>
    <w:p w:rsidR="00A158B9" w:rsidRPr="005C1443" w:rsidRDefault="00A158B9" w:rsidP="002C5240">
      <w:pPr>
        <w:numPr>
          <w:ilvl w:val="0"/>
          <w:numId w:val="1"/>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“Nguyên tắc quản trị Công ty”: là hệ thống các quy tắc để bảo đảm cho Công ty được điều hành, kiểm soát một cách có hiệu quả vì quyền lợi của cổ đông và Công ty. Các nguyên tắc quản trị Công ty bao gồm:</w:t>
      </w:r>
    </w:p>
    <w:p w:rsidR="00A158B9" w:rsidRPr="005C1443" w:rsidRDefault="00A158B9" w:rsidP="002C5240">
      <w:pPr>
        <w:numPr>
          <w:ilvl w:val="1"/>
          <w:numId w:val="1"/>
        </w:numPr>
        <w:tabs>
          <w:tab w:val="left" w:pos="1180"/>
        </w:tabs>
        <w:spacing w:before="60" w:after="60" w:line="300" w:lineRule="auto"/>
        <w:ind w:left="718" w:hanging="292"/>
        <w:jc w:val="both"/>
        <w:rPr>
          <w:rFonts w:ascii="Times New Roman" w:eastAsia="Arial"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Đảm bảo một cơ cấu quản trị hiệu quả;</w:t>
      </w:r>
    </w:p>
    <w:p w:rsidR="00A158B9" w:rsidRPr="005C1443" w:rsidRDefault="00A158B9" w:rsidP="002C5240">
      <w:pPr>
        <w:numPr>
          <w:ilvl w:val="1"/>
          <w:numId w:val="1"/>
        </w:numPr>
        <w:tabs>
          <w:tab w:val="left" w:pos="1180"/>
        </w:tabs>
        <w:spacing w:before="60" w:after="60" w:line="300" w:lineRule="auto"/>
        <w:ind w:left="718" w:hanging="292"/>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Đảm bảo quyền lợi của cổ đông ;</w:t>
      </w:r>
    </w:p>
    <w:p w:rsidR="00A158B9" w:rsidRPr="005C1443" w:rsidRDefault="00A158B9" w:rsidP="002C5240">
      <w:pPr>
        <w:numPr>
          <w:ilvl w:val="1"/>
          <w:numId w:val="1"/>
        </w:numPr>
        <w:tabs>
          <w:tab w:val="left" w:pos="1180"/>
        </w:tabs>
        <w:spacing w:before="60" w:after="60" w:line="300" w:lineRule="auto"/>
        <w:ind w:left="718" w:hanging="292"/>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Đối xử công bằng giữa các cổ đông;</w:t>
      </w:r>
    </w:p>
    <w:p w:rsidR="00A158B9" w:rsidRPr="005C1443" w:rsidRDefault="00A158B9" w:rsidP="002C5240">
      <w:pPr>
        <w:numPr>
          <w:ilvl w:val="1"/>
          <w:numId w:val="1"/>
        </w:numPr>
        <w:tabs>
          <w:tab w:val="left" w:pos="1180"/>
        </w:tabs>
        <w:spacing w:before="60" w:after="60" w:line="300" w:lineRule="auto"/>
        <w:ind w:left="718" w:hanging="292"/>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Đảm bảo vai trò của những người có quyền lợi liên quan đến Công ty;</w:t>
      </w:r>
    </w:p>
    <w:p w:rsidR="00A158B9" w:rsidRPr="005C1443" w:rsidRDefault="00A158B9" w:rsidP="002C5240">
      <w:pPr>
        <w:numPr>
          <w:ilvl w:val="1"/>
          <w:numId w:val="1"/>
        </w:numPr>
        <w:tabs>
          <w:tab w:val="left" w:pos="1180"/>
        </w:tabs>
        <w:spacing w:before="60" w:after="60" w:line="300" w:lineRule="auto"/>
        <w:ind w:left="718" w:hanging="292"/>
        <w:jc w:val="both"/>
        <w:rPr>
          <w:rFonts w:ascii="Times New Roman" w:eastAsia="Times New Roman" w:hAnsi="Times New Roman" w:cs="Times New Roman"/>
          <w:color w:val="000000" w:themeColor="text1"/>
          <w:sz w:val="24"/>
          <w:szCs w:val="24"/>
        </w:rPr>
      </w:pPr>
      <w:bookmarkStart w:id="3" w:name="page2"/>
      <w:bookmarkEnd w:id="3"/>
      <w:r w:rsidRPr="005C1443">
        <w:rPr>
          <w:rFonts w:ascii="Times New Roman" w:eastAsia="Times New Roman" w:hAnsi="Times New Roman" w:cs="Times New Roman"/>
          <w:color w:val="000000" w:themeColor="text1"/>
          <w:sz w:val="24"/>
          <w:szCs w:val="24"/>
        </w:rPr>
        <w:t>Minh bạch trong hoạt động của Công ty;</w:t>
      </w:r>
    </w:p>
    <w:p w:rsidR="00A158B9" w:rsidRPr="005C1443" w:rsidRDefault="00A158B9" w:rsidP="002C5240">
      <w:pPr>
        <w:numPr>
          <w:ilvl w:val="1"/>
          <w:numId w:val="1"/>
        </w:numPr>
        <w:tabs>
          <w:tab w:val="left" w:pos="1172"/>
        </w:tabs>
        <w:spacing w:before="60" w:after="60" w:line="300" w:lineRule="auto"/>
        <w:ind w:left="718" w:hanging="292"/>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Hội đồng quản trị và Ban kiểm soát thực hiện việc lãnh đạo và kiểm soát Công ty một cách có hiệu quả.</w:t>
      </w:r>
    </w:p>
    <w:p w:rsidR="00A158B9" w:rsidRPr="005C1443" w:rsidRDefault="00A158B9" w:rsidP="00594C4C">
      <w:pPr>
        <w:pStyle w:val="Heading1"/>
        <w:spacing w:before="360"/>
        <w:jc w:val="center"/>
        <w:rPr>
          <w:rFonts w:ascii="Times New Roman" w:eastAsia="Times New Roman" w:hAnsi="Times New Roman" w:cs="Times New Roman"/>
          <w:b w:val="0"/>
          <w:color w:val="000000" w:themeColor="text1"/>
          <w:sz w:val="24"/>
          <w:szCs w:val="24"/>
        </w:rPr>
      </w:pPr>
      <w:bookmarkStart w:id="4" w:name="_Toc508704695"/>
      <w:r w:rsidRPr="005C1443">
        <w:rPr>
          <w:rFonts w:ascii="Times New Roman" w:eastAsia="Times New Roman" w:hAnsi="Times New Roman" w:cs="Times New Roman"/>
          <w:color w:val="000000" w:themeColor="text1"/>
          <w:sz w:val="24"/>
          <w:szCs w:val="24"/>
        </w:rPr>
        <w:t>Chương II:</w:t>
      </w:r>
      <w:r w:rsidR="00651269" w:rsidRPr="005C1443">
        <w:rPr>
          <w:rFonts w:ascii="Times New Roman" w:eastAsia="Times New Roman" w:hAnsi="Times New Roman" w:cs="Times New Roman"/>
          <w:color w:val="000000" w:themeColor="text1"/>
          <w:sz w:val="24"/>
          <w:szCs w:val="24"/>
        </w:rPr>
        <w:t xml:space="preserve"> CỔ </w:t>
      </w:r>
      <w:r w:rsidRPr="005C1443">
        <w:rPr>
          <w:rFonts w:ascii="Times New Roman" w:eastAsia="Times New Roman" w:hAnsi="Times New Roman" w:cs="Times New Roman"/>
          <w:color w:val="000000" w:themeColor="text1"/>
          <w:sz w:val="24"/>
          <w:szCs w:val="24"/>
        </w:rPr>
        <w:t>ĐÔNG VÀ ĐẠI HỘI ĐỒNG CỔ ĐÔNG</w:t>
      </w:r>
      <w:bookmarkEnd w:id="4"/>
    </w:p>
    <w:p w:rsidR="00A158B9" w:rsidRPr="005C1443" w:rsidRDefault="00A158B9" w:rsidP="005C1443">
      <w:pPr>
        <w:pStyle w:val="Heading1"/>
        <w:spacing w:before="120"/>
        <w:jc w:val="center"/>
        <w:rPr>
          <w:rFonts w:ascii="Times New Roman" w:eastAsia="Times New Roman" w:hAnsi="Times New Roman" w:cs="Times New Roman"/>
          <w:b w:val="0"/>
          <w:color w:val="000000" w:themeColor="text1"/>
          <w:sz w:val="24"/>
          <w:szCs w:val="24"/>
        </w:rPr>
      </w:pPr>
      <w:bookmarkStart w:id="5" w:name="_Toc508704696"/>
      <w:r w:rsidRPr="005C1443">
        <w:rPr>
          <w:rFonts w:ascii="Times New Roman" w:eastAsia="Times New Roman" w:hAnsi="Times New Roman" w:cs="Times New Roman"/>
          <w:color w:val="000000" w:themeColor="text1"/>
          <w:sz w:val="24"/>
          <w:szCs w:val="24"/>
        </w:rPr>
        <w:t>PHẦN 1 - CỔ ĐÔNG</w:t>
      </w:r>
      <w:bookmarkEnd w:id="5"/>
    </w:p>
    <w:p w:rsidR="00A158B9" w:rsidRPr="005C1443" w:rsidRDefault="00A158B9" w:rsidP="00594C4C">
      <w:pPr>
        <w:pStyle w:val="Heading2"/>
        <w:spacing w:before="120"/>
        <w:rPr>
          <w:rFonts w:ascii="Times New Roman" w:eastAsia="Times New Roman" w:hAnsi="Times New Roman" w:cs="Times New Roman"/>
          <w:b w:val="0"/>
          <w:color w:val="000000" w:themeColor="text1"/>
          <w:sz w:val="24"/>
          <w:szCs w:val="24"/>
        </w:rPr>
      </w:pPr>
      <w:bookmarkStart w:id="6" w:name="_Toc508704697"/>
      <w:proofErr w:type="gramStart"/>
      <w:r w:rsidRPr="005C1443">
        <w:rPr>
          <w:rFonts w:ascii="Times New Roman" w:eastAsia="Times New Roman" w:hAnsi="Times New Roman" w:cs="Times New Roman"/>
          <w:color w:val="000000" w:themeColor="text1"/>
          <w:sz w:val="24"/>
          <w:szCs w:val="24"/>
        </w:rPr>
        <w:t>Điều 3.</w:t>
      </w:r>
      <w:proofErr w:type="gramEnd"/>
      <w:r w:rsidRPr="005C1443">
        <w:rPr>
          <w:rFonts w:ascii="Times New Roman" w:eastAsia="Times New Roman" w:hAnsi="Times New Roman" w:cs="Times New Roman"/>
          <w:color w:val="000000" w:themeColor="text1"/>
          <w:sz w:val="24"/>
          <w:szCs w:val="24"/>
        </w:rPr>
        <w:t xml:space="preserve"> Quyền của cổ đông</w:t>
      </w:r>
      <w:bookmarkEnd w:id="6"/>
    </w:p>
    <w:p w:rsidR="00A158B9" w:rsidRPr="005C1443" w:rsidRDefault="00A158B9" w:rsidP="00A31986">
      <w:pPr>
        <w:numPr>
          <w:ilvl w:val="0"/>
          <w:numId w:val="2"/>
        </w:numPr>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Các quyền và nghĩa vụ, trách nhiệm của c</w:t>
      </w:r>
      <w:r w:rsidR="007D0E67">
        <w:rPr>
          <w:rFonts w:ascii="Times New Roman" w:eastAsia="Times New Roman" w:hAnsi="Times New Roman" w:cs="Times New Roman"/>
          <w:color w:val="000000" w:themeColor="text1"/>
          <w:sz w:val="24"/>
          <w:szCs w:val="24"/>
        </w:rPr>
        <w:t>ổ đông được quy định tại Điều 10</w:t>
      </w:r>
      <w:r w:rsidRPr="005C1443">
        <w:rPr>
          <w:rFonts w:ascii="Times New Roman" w:eastAsia="Times New Roman" w:hAnsi="Times New Roman" w:cs="Times New Roman"/>
          <w:color w:val="000000" w:themeColor="text1"/>
          <w:sz w:val="24"/>
          <w:szCs w:val="24"/>
        </w:rPr>
        <w:t xml:space="preserve"> và Điều 1</w:t>
      </w:r>
      <w:r w:rsidR="007D0E67">
        <w:rPr>
          <w:rFonts w:ascii="Times New Roman" w:eastAsia="Times New Roman" w:hAnsi="Times New Roman" w:cs="Times New Roman"/>
          <w:color w:val="000000" w:themeColor="text1"/>
          <w:sz w:val="24"/>
          <w:szCs w:val="24"/>
        </w:rPr>
        <w:t>1</w:t>
      </w:r>
      <w:r w:rsidRPr="005C1443">
        <w:rPr>
          <w:rFonts w:ascii="Times New Roman" w:eastAsia="Times New Roman" w:hAnsi="Times New Roman" w:cs="Times New Roman"/>
          <w:color w:val="000000" w:themeColor="text1"/>
          <w:sz w:val="24"/>
          <w:szCs w:val="24"/>
        </w:rPr>
        <w:t xml:space="preserve"> Điều lệ Công ty và các quyền cổ đông theo quy định của Luật Doanh nghiệp, đặc biệt là:</w:t>
      </w:r>
    </w:p>
    <w:p w:rsidR="00A158B9" w:rsidRPr="005C1443" w:rsidRDefault="00A158B9" w:rsidP="00A31986">
      <w:pPr>
        <w:numPr>
          <w:ilvl w:val="1"/>
          <w:numId w:val="3"/>
        </w:numPr>
        <w:spacing w:before="60" w:after="60" w:line="300" w:lineRule="auto"/>
        <w:ind w:left="851" w:hanging="425"/>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lastRenderedPageBreak/>
        <w:t>Quyền tự do chuyển nhượng cổ phần đã được thanh toán đầy đủ và được ghi trong sổ cổ đông của Công ty, trừ một số trường hợp bị hạn chế chuyển nhượng theo quy định của pháp luật và Điều lệ Công ty;</w:t>
      </w:r>
    </w:p>
    <w:p w:rsidR="00A158B9" w:rsidRPr="005C1443" w:rsidRDefault="00A158B9" w:rsidP="00A31986">
      <w:pPr>
        <w:numPr>
          <w:ilvl w:val="1"/>
          <w:numId w:val="3"/>
        </w:numPr>
        <w:spacing w:before="60" w:after="60" w:line="300" w:lineRule="auto"/>
        <w:ind w:left="851" w:hanging="425"/>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Quyền được thông báo đầy đủ thông tin định kỳ và thông tin bất thường về hoạt động của Công ty.</w:t>
      </w:r>
    </w:p>
    <w:p w:rsidR="00A158B9" w:rsidRPr="005C1443" w:rsidRDefault="00A158B9" w:rsidP="00A31986">
      <w:pPr>
        <w:numPr>
          <w:ilvl w:val="1"/>
          <w:numId w:val="3"/>
        </w:numPr>
        <w:spacing w:before="60" w:after="60" w:line="300" w:lineRule="auto"/>
        <w:ind w:left="851" w:hanging="425"/>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Công ty không hạn chế cổ đông tham dự Đại hội đồng cổ đông, đồng thời tạo điều kiện cho cổ đông thực hiện việc uỷ quyền đại diện tham gia Đại hội đồng cổ đông khi cổ đông có yêu cầu.</w:t>
      </w:r>
    </w:p>
    <w:p w:rsidR="00A158B9" w:rsidRPr="005C1443" w:rsidRDefault="00A158B9" w:rsidP="00A31986">
      <w:pPr>
        <w:numPr>
          <w:ilvl w:val="0"/>
          <w:numId w:val="2"/>
        </w:numPr>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Cổ đông có quyền bảo vệ các quyền lợi hợp pháp của mình. Trong trường hợp nghị quyết của Đại hội đồng cổ đông, nghị quyết của Hội đồng quản trị vi phạm pháp luật hoặc vi phạm những quyền lợi cơ bản của cổ đông theo quy định của pháp luật, cổ đông có quyền đề nghị không thực hiện các quyết định đó theo trình tự, thủ tục pháp luật quy định. Trường hợp các quyết định vi phạm pháp luật nêu trên gây tổn hại tới Công ty, Hội đồng quản trị, Ban kiểm soát, Ban Tổng giám đốc phải đền bù cho Công ty theo trách nhiệm của mình. Cổ đông có quyền yêu cầu Công ty bồi thường </w:t>
      </w:r>
      <w:proofErr w:type="gramStart"/>
      <w:r w:rsidRPr="005C1443">
        <w:rPr>
          <w:rFonts w:ascii="Times New Roman" w:eastAsia="Times New Roman" w:hAnsi="Times New Roman" w:cs="Times New Roman"/>
          <w:color w:val="000000" w:themeColor="text1"/>
          <w:sz w:val="24"/>
          <w:szCs w:val="24"/>
        </w:rPr>
        <w:t>theo</w:t>
      </w:r>
      <w:proofErr w:type="gramEnd"/>
      <w:r w:rsidRPr="005C1443">
        <w:rPr>
          <w:rFonts w:ascii="Times New Roman" w:eastAsia="Times New Roman" w:hAnsi="Times New Roman" w:cs="Times New Roman"/>
          <w:color w:val="000000" w:themeColor="text1"/>
          <w:sz w:val="24"/>
          <w:szCs w:val="24"/>
        </w:rPr>
        <w:t xml:space="preserve"> trình tự, thủ tục pháp luật quy định.</w:t>
      </w:r>
    </w:p>
    <w:p w:rsidR="00A158B9" w:rsidRPr="005C1443" w:rsidRDefault="00A158B9" w:rsidP="00A31986">
      <w:pPr>
        <w:numPr>
          <w:ilvl w:val="0"/>
          <w:numId w:val="2"/>
        </w:numPr>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Cổ đông có quyền từ chối quyền ưu tiên mua trước cổ phần mới chào bán. Điều này được nêu rõ trong Nghị quyết Đại hội đồng cổ đông.</w:t>
      </w:r>
    </w:p>
    <w:p w:rsidR="00A158B9" w:rsidRPr="005C1443" w:rsidRDefault="00A158B9" w:rsidP="00A31986">
      <w:pPr>
        <w:numPr>
          <w:ilvl w:val="0"/>
          <w:numId w:val="2"/>
        </w:numPr>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Công ty có trách nhiệm xây dựng cơ cấu quản trị Công ty hợp lý, xây dựng hệ thống liên lạc hiệu quả với các cổ đông để đảm bảo:</w:t>
      </w:r>
    </w:p>
    <w:p w:rsidR="003E5225" w:rsidRPr="005C1443" w:rsidRDefault="00A158B9" w:rsidP="00A31986">
      <w:pPr>
        <w:pStyle w:val="ListParagraph"/>
        <w:numPr>
          <w:ilvl w:val="0"/>
          <w:numId w:val="29"/>
        </w:numPr>
        <w:spacing w:before="60" w:after="60" w:line="300" w:lineRule="auto"/>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Cổ đông thực hiện đầy đủ các quyền theo pháp luật và Điều lệ Công ty quy định; </w:t>
      </w:r>
    </w:p>
    <w:p w:rsidR="00A158B9" w:rsidRPr="005C1443" w:rsidRDefault="00A158B9" w:rsidP="00A31986">
      <w:pPr>
        <w:pStyle w:val="ListParagraph"/>
        <w:numPr>
          <w:ilvl w:val="0"/>
          <w:numId w:val="29"/>
        </w:numPr>
        <w:spacing w:before="60" w:after="60" w:line="300" w:lineRule="auto"/>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Cổ đông được đối xử công bằng.</w:t>
      </w:r>
    </w:p>
    <w:p w:rsidR="00A158B9" w:rsidRPr="005C1443" w:rsidRDefault="00A158B9" w:rsidP="00A31986">
      <w:pPr>
        <w:numPr>
          <w:ilvl w:val="0"/>
          <w:numId w:val="2"/>
        </w:numPr>
        <w:spacing w:before="60" w:after="60" w:line="300" w:lineRule="auto"/>
        <w:ind w:left="426" w:hanging="426"/>
        <w:jc w:val="both"/>
        <w:rPr>
          <w:rFonts w:ascii="Times New Roman" w:eastAsia="Times New Roman" w:hAnsi="Times New Roman" w:cs="Times New Roman"/>
          <w:color w:val="000000" w:themeColor="text1"/>
          <w:sz w:val="24"/>
          <w:szCs w:val="24"/>
        </w:rPr>
      </w:pPr>
      <w:bookmarkStart w:id="7" w:name="page3"/>
      <w:bookmarkEnd w:id="7"/>
      <w:r w:rsidRPr="005C1443">
        <w:rPr>
          <w:rFonts w:ascii="Times New Roman" w:eastAsia="Times New Roman" w:hAnsi="Times New Roman" w:cs="Times New Roman"/>
          <w:color w:val="000000" w:themeColor="text1"/>
          <w:sz w:val="24"/>
          <w:szCs w:val="24"/>
        </w:rPr>
        <w:t>Mỗi cổ phần của cùng một loại đều tạo cho cổ đông sở hữu nó các quyền, nghĩa vụ và lợi ích ngang nhau. Toàn bộ cổ phần của Công ty vào ngày thông qua quy chế này đều là cổ phần phổ thông.</w:t>
      </w:r>
    </w:p>
    <w:p w:rsidR="003779F2" w:rsidRPr="005C1443" w:rsidRDefault="00A158B9" w:rsidP="00594C4C">
      <w:pPr>
        <w:pStyle w:val="Heading1"/>
        <w:spacing w:before="240"/>
        <w:jc w:val="center"/>
        <w:rPr>
          <w:rFonts w:ascii="Times New Roman" w:eastAsia="Times New Roman" w:hAnsi="Times New Roman" w:cs="Times New Roman"/>
          <w:color w:val="000000" w:themeColor="text1"/>
          <w:sz w:val="24"/>
          <w:szCs w:val="24"/>
        </w:rPr>
      </w:pPr>
      <w:bookmarkStart w:id="8" w:name="_Toc508704698"/>
      <w:r w:rsidRPr="005C1443">
        <w:rPr>
          <w:rFonts w:ascii="Times New Roman" w:eastAsia="Times New Roman" w:hAnsi="Times New Roman" w:cs="Times New Roman"/>
          <w:color w:val="000000" w:themeColor="text1"/>
          <w:sz w:val="24"/>
          <w:szCs w:val="24"/>
        </w:rPr>
        <w:t>PHẦN II – TRÌNH TỰ, THỦ TỤC</w:t>
      </w:r>
      <w:r w:rsidR="003779F2" w:rsidRPr="005C1443">
        <w:rPr>
          <w:rFonts w:ascii="Times New Roman" w:eastAsia="Times New Roman" w:hAnsi="Times New Roman" w:cs="Times New Roman"/>
          <w:color w:val="000000" w:themeColor="text1"/>
          <w:sz w:val="24"/>
          <w:szCs w:val="24"/>
        </w:rPr>
        <w:t xml:space="preserve"> </w:t>
      </w:r>
      <w:r w:rsidRPr="005C1443">
        <w:rPr>
          <w:rFonts w:ascii="Times New Roman" w:eastAsia="Times New Roman" w:hAnsi="Times New Roman" w:cs="Times New Roman"/>
          <w:color w:val="000000" w:themeColor="text1"/>
          <w:sz w:val="24"/>
          <w:szCs w:val="24"/>
        </w:rPr>
        <w:t>VỀ TRIỆU TẬP</w:t>
      </w:r>
      <w:r w:rsidR="00386C57" w:rsidRPr="005C1443">
        <w:rPr>
          <w:rFonts w:ascii="Times New Roman" w:eastAsia="Times New Roman" w:hAnsi="Times New Roman" w:cs="Times New Roman"/>
          <w:color w:val="000000" w:themeColor="text1"/>
          <w:sz w:val="24"/>
          <w:szCs w:val="24"/>
        </w:rPr>
        <w:t xml:space="preserve"> </w:t>
      </w:r>
      <w:r w:rsidRPr="005C1443">
        <w:rPr>
          <w:rFonts w:ascii="Times New Roman" w:eastAsia="Times New Roman" w:hAnsi="Times New Roman" w:cs="Times New Roman"/>
          <w:color w:val="000000" w:themeColor="text1"/>
          <w:sz w:val="24"/>
          <w:szCs w:val="24"/>
        </w:rPr>
        <w:t>VÀ BIỂU QUYẾT</w:t>
      </w:r>
      <w:bookmarkEnd w:id="8"/>
      <w:r w:rsidRPr="005C1443">
        <w:rPr>
          <w:rFonts w:ascii="Times New Roman" w:eastAsia="Times New Roman" w:hAnsi="Times New Roman" w:cs="Times New Roman"/>
          <w:color w:val="000000" w:themeColor="text1"/>
          <w:sz w:val="24"/>
          <w:szCs w:val="24"/>
        </w:rPr>
        <w:t xml:space="preserve"> </w:t>
      </w:r>
    </w:p>
    <w:p w:rsidR="00A158B9" w:rsidRPr="005C1443" w:rsidRDefault="00A158B9" w:rsidP="00594C4C">
      <w:pPr>
        <w:pStyle w:val="Heading1"/>
        <w:spacing w:before="240"/>
        <w:jc w:val="center"/>
        <w:rPr>
          <w:rFonts w:ascii="Times New Roman" w:eastAsia="Times New Roman" w:hAnsi="Times New Roman" w:cs="Times New Roman"/>
          <w:b w:val="0"/>
          <w:color w:val="000000" w:themeColor="text1"/>
          <w:sz w:val="24"/>
          <w:szCs w:val="24"/>
        </w:rPr>
      </w:pPr>
      <w:bookmarkStart w:id="9" w:name="_Toc508704699"/>
      <w:r w:rsidRPr="005C1443">
        <w:rPr>
          <w:rFonts w:ascii="Times New Roman" w:eastAsia="Times New Roman" w:hAnsi="Times New Roman" w:cs="Times New Roman"/>
          <w:color w:val="000000" w:themeColor="text1"/>
          <w:sz w:val="24"/>
          <w:szCs w:val="24"/>
        </w:rPr>
        <w:t>TẠI ĐẠI HỘI ĐỒNG CỔ ĐÔNG</w:t>
      </w:r>
      <w:bookmarkEnd w:id="9"/>
    </w:p>
    <w:p w:rsidR="008B4F0D" w:rsidRPr="009F7206" w:rsidRDefault="008B4F0D" w:rsidP="002C5240">
      <w:pPr>
        <w:spacing w:before="60" w:after="60" w:line="300" w:lineRule="auto"/>
        <w:jc w:val="both"/>
        <w:rPr>
          <w:rFonts w:ascii="Times New Roman" w:eastAsia="Times New Roman" w:hAnsi="Times New Roman" w:cs="Times New Roman"/>
          <w:b/>
          <w:color w:val="000000" w:themeColor="text1"/>
          <w:sz w:val="8"/>
          <w:szCs w:val="24"/>
        </w:rPr>
      </w:pPr>
    </w:p>
    <w:p w:rsidR="00A158B9" w:rsidRPr="005C1443" w:rsidRDefault="00A158B9" w:rsidP="00594C4C">
      <w:pPr>
        <w:pStyle w:val="Heading2"/>
        <w:spacing w:before="120"/>
        <w:rPr>
          <w:rFonts w:ascii="Times New Roman" w:eastAsia="Times New Roman" w:hAnsi="Times New Roman" w:cs="Times New Roman"/>
          <w:b w:val="0"/>
          <w:color w:val="000000" w:themeColor="text1"/>
          <w:sz w:val="24"/>
          <w:szCs w:val="24"/>
        </w:rPr>
      </w:pPr>
      <w:bookmarkStart w:id="10" w:name="_Toc508704700"/>
      <w:proofErr w:type="gramStart"/>
      <w:r w:rsidRPr="005C1443">
        <w:rPr>
          <w:rFonts w:ascii="Times New Roman" w:eastAsia="Times New Roman" w:hAnsi="Times New Roman" w:cs="Times New Roman"/>
          <w:color w:val="000000" w:themeColor="text1"/>
          <w:sz w:val="24"/>
          <w:szCs w:val="24"/>
        </w:rPr>
        <w:t>Điều 4.</w:t>
      </w:r>
      <w:proofErr w:type="gramEnd"/>
      <w:r w:rsidRPr="005C1443">
        <w:rPr>
          <w:rFonts w:ascii="Times New Roman" w:eastAsia="Times New Roman" w:hAnsi="Times New Roman" w:cs="Times New Roman"/>
          <w:color w:val="000000" w:themeColor="text1"/>
          <w:sz w:val="24"/>
          <w:szCs w:val="24"/>
        </w:rPr>
        <w:t xml:space="preserve"> Thông báo triệu tập Đại hội đồng cổ đông</w:t>
      </w:r>
      <w:bookmarkEnd w:id="10"/>
    </w:p>
    <w:p w:rsidR="00A158B9" w:rsidRPr="005C1443" w:rsidRDefault="00A158B9" w:rsidP="00A31986">
      <w:pPr>
        <w:numPr>
          <w:ilvl w:val="0"/>
          <w:numId w:val="4"/>
        </w:numPr>
        <w:tabs>
          <w:tab w:val="left" w:pos="426"/>
        </w:tabs>
        <w:spacing w:before="60" w:after="60" w:line="300" w:lineRule="auto"/>
        <w:ind w:left="425" w:hanging="425"/>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Hàng năm, Công ty tổ chức đại hội thường niên ít nhất một năm 1 lần. Hội đồng quản trị (HĐQT) triệu tập Đại hội đồng cổ đông (ĐHĐCĐ) thường niên trong thời hạn không quá 4 tháng kể từ khi kết thúc năm tài chính. HĐQT triệu tập họp ĐHCĐ</w:t>
      </w:r>
      <w:r w:rsidR="00BB7497">
        <w:rPr>
          <w:rFonts w:ascii="Times New Roman" w:eastAsia="Times New Roman" w:hAnsi="Times New Roman" w:cs="Times New Roman"/>
          <w:color w:val="000000" w:themeColor="text1"/>
          <w:sz w:val="24"/>
          <w:szCs w:val="24"/>
        </w:rPr>
        <w:t xml:space="preserve"> bất thường </w:t>
      </w:r>
      <w:proofErr w:type="gramStart"/>
      <w:r w:rsidR="00BB7497">
        <w:rPr>
          <w:rFonts w:ascii="Times New Roman" w:eastAsia="Times New Roman" w:hAnsi="Times New Roman" w:cs="Times New Roman"/>
          <w:color w:val="000000" w:themeColor="text1"/>
          <w:sz w:val="24"/>
          <w:szCs w:val="24"/>
        </w:rPr>
        <w:t>theo</w:t>
      </w:r>
      <w:proofErr w:type="gramEnd"/>
      <w:r w:rsidR="00BB7497">
        <w:rPr>
          <w:rFonts w:ascii="Times New Roman" w:eastAsia="Times New Roman" w:hAnsi="Times New Roman" w:cs="Times New Roman"/>
          <w:color w:val="000000" w:themeColor="text1"/>
          <w:sz w:val="24"/>
          <w:szCs w:val="24"/>
        </w:rPr>
        <w:t xml:space="preserve"> quy tại Điều 12</w:t>
      </w:r>
      <w:r w:rsidRPr="005C1443">
        <w:rPr>
          <w:rFonts w:ascii="Times New Roman" w:eastAsia="Times New Roman" w:hAnsi="Times New Roman" w:cs="Times New Roman"/>
          <w:color w:val="000000" w:themeColor="text1"/>
          <w:sz w:val="24"/>
          <w:szCs w:val="24"/>
        </w:rPr>
        <w:t xml:space="preserve">.3 Điều lệ Công ty. </w:t>
      </w:r>
    </w:p>
    <w:p w:rsidR="00A158B9" w:rsidRPr="005C1443" w:rsidRDefault="00A158B9" w:rsidP="00A612A3">
      <w:pPr>
        <w:widowControl w:val="0"/>
        <w:numPr>
          <w:ilvl w:val="0"/>
          <w:numId w:val="4"/>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Người triệu tập ĐHĐCĐ phải thực hiện những nhiệm vụ sau đây:</w:t>
      </w:r>
    </w:p>
    <w:p w:rsidR="00A158B9" w:rsidRPr="005C1443" w:rsidRDefault="00A158B9" w:rsidP="00A612A3">
      <w:pPr>
        <w:widowControl w:val="0"/>
        <w:numPr>
          <w:ilvl w:val="0"/>
          <w:numId w:val="5"/>
        </w:numPr>
        <w:tabs>
          <w:tab w:val="left" w:pos="851"/>
        </w:tabs>
        <w:spacing w:before="60" w:after="60" w:line="300" w:lineRule="auto"/>
        <w:ind w:left="851" w:hanging="425"/>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Xác định chương trình họp, các tài liệu </w:t>
      </w:r>
      <w:proofErr w:type="gramStart"/>
      <w:r w:rsidRPr="005C1443">
        <w:rPr>
          <w:rFonts w:ascii="Times New Roman" w:eastAsia="Times New Roman" w:hAnsi="Times New Roman" w:cs="Times New Roman"/>
          <w:color w:val="000000" w:themeColor="text1"/>
          <w:sz w:val="24"/>
          <w:szCs w:val="24"/>
        </w:rPr>
        <w:t>theo</w:t>
      </w:r>
      <w:proofErr w:type="gramEnd"/>
      <w:r w:rsidRPr="005C1443">
        <w:rPr>
          <w:rFonts w:ascii="Times New Roman" w:eastAsia="Times New Roman" w:hAnsi="Times New Roman" w:cs="Times New Roman"/>
          <w:color w:val="000000" w:themeColor="text1"/>
          <w:sz w:val="24"/>
          <w:szCs w:val="24"/>
        </w:rPr>
        <w:t xml:space="preserve"> quy định phù hợp với luật pháp và các quy định của Công ty; xác định thời gian và địa điểm tổ chức đại hội.</w:t>
      </w:r>
    </w:p>
    <w:p w:rsidR="00A158B9" w:rsidRPr="005C1443" w:rsidRDefault="00A158B9" w:rsidP="00A612A3">
      <w:pPr>
        <w:widowControl w:val="0"/>
        <w:numPr>
          <w:ilvl w:val="0"/>
          <w:numId w:val="5"/>
        </w:numPr>
        <w:tabs>
          <w:tab w:val="left" w:pos="851"/>
        </w:tabs>
        <w:spacing w:before="60" w:after="60" w:line="300" w:lineRule="auto"/>
        <w:ind w:left="851" w:hanging="425"/>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Thông báo cho Ủy ban Chứng khoán Nhà nước (UBCKNN), Sở Giao dịch Chứng khoán </w:t>
      </w:r>
      <w:r w:rsidRPr="005C1443">
        <w:rPr>
          <w:rFonts w:ascii="Times New Roman" w:eastAsia="Times New Roman" w:hAnsi="Times New Roman" w:cs="Times New Roman"/>
          <w:color w:val="000000" w:themeColor="text1"/>
          <w:sz w:val="24"/>
          <w:szCs w:val="24"/>
        </w:rPr>
        <w:lastRenderedPageBreak/>
        <w:t>Hà Nội (HNX) về việc tiến hành ĐHĐCĐ.</w:t>
      </w:r>
    </w:p>
    <w:p w:rsidR="00A158B9" w:rsidRPr="005C1443" w:rsidRDefault="00A158B9" w:rsidP="00A31986">
      <w:pPr>
        <w:numPr>
          <w:ilvl w:val="0"/>
          <w:numId w:val="5"/>
        </w:numPr>
        <w:tabs>
          <w:tab w:val="left" w:pos="851"/>
        </w:tabs>
        <w:spacing w:before="60" w:after="60" w:line="300" w:lineRule="auto"/>
        <w:ind w:left="851" w:hanging="425"/>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Làm văn bản đăng ký với Trung tâm lưu ký chứng khoán Việt Nam (TTLK) để chốt danh sách cổ đông dự ĐHĐCĐ.</w:t>
      </w:r>
    </w:p>
    <w:p w:rsidR="00A158B9" w:rsidRPr="005C1443" w:rsidRDefault="00A158B9" w:rsidP="00A31986">
      <w:pPr>
        <w:numPr>
          <w:ilvl w:val="0"/>
          <w:numId w:val="5"/>
        </w:numPr>
        <w:tabs>
          <w:tab w:val="left" w:pos="851"/>
        </w:tabs>
        <w:spacing w:before="60" w:after="60" w:line="300" w:lineRule="auto"/>
        <w:ind w:left="851" w:hanging="425"/>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Gửi </w:t>
      </w:r>
      <w:proofErr w:type="gramStart"/>
      <w:r w:rsidRPr="005C1443">
        <w:rPr>
          <w:rFonts w:ascii="Times New Roman" w:eastAsia="Times New Roman" w:hAnsi="Times New Roman" w:cs="Times New Roman"/>
          <w:color w:val="000000" w:themeColor="text1"/>
          <w:sz w:val="24"/>
          <w:szCs w:val="24"/>
        </w:rPr>
        <w:t>thư</w:t>
      </w:r>
      <w:proofErr w:type="gramEnd"/>
      <w:r w:rsidRPr="005C1443">
        <w:rPr>
          <w:rFonts w:ascii="Times New Roman" w:eastAsia="Times New Roman" w:hAnsi="Times New Roman" w:cs="Times New Roman"/>
          <w:color w:val="000000" w:themeColor="text1"/>
          <w:sz w:val="24"/>
          <w:szCs w:val="24"/>
        </w:rPr>
        <w:t xml:space="preserve"> mời (bảo đảm) đến từng cổ đông đúng theo danh sách cổ đông nhận được của TTLK. Thư mời phải thể hiện rõ địa điểm, giờ bắt đầu, các nội dung chương trình tổ chức ĐHĐCĐ và các thông tin khác cần chuyển đến cho cổ đông về tổ chức</w:t>
      </w:r>
      <w:r w:rsidR="001455AA" w:rsidRPr="005C1443">
        <w:rPr>
          <w:rFonts w:ascii="Times New Roman" w:eastAsia="Times New Roman" w:hAnsi="Times New Roman" w:cs="Times New Roman"/>
          <w:color w:val="000000" w:themeColor="text1"/>
          <w:sz w:val="24"/>
          <w:szCs w:val="24"/>
        </w:rPr>
        <w:t xml:space="preserve"> </w:t>
      </w:r>
      <w:r w:rsidRPr="005C1443">
        <w:rPr>
          <w:rFonts w:ascii="Times New Roman" w:eastAsia="Times New Roman" w:hAnsi="Times New Roman" w:cs="Times New Roman"/>
          <w:color w:val="000000" w:themeColor="text1"/>
          <w:sz w:val="24"/>
          <w:szCs w:val="24"/>
        </w:rPr>
        <w:t>ĐHĐCĐ.</w:t>
      </w:r>
    </w:p>
    <w:p w:rsidR="00A158B9" w:rsidRPr="005C1443" w:rsidRDefault="00A158B9" w:rsidP="00A31986">
      <w:pPr>
        <w:numPr>
          <w:ilvl w:val="0"/>
          <w:numId w:val="5"/>
        </w:numPr>
        <w:tabs>
          <w:tab w:val="left" w:pos="851"/>
        </w:tabs>
        <w:spacing w:before="60" w:after="60" w:line="300" w:lineRule="auto"/>
        <w:ind w:left="851" w:hanging="425"/>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Công bố thông tin trên bản tin điện tử của UBCKNN, HNX và website Công ty.</w:t>
      </w:r>
    </w:p>
    <w:p w:rsidR="00A158B9" w:rsidRPr="005C1443" w:rsidRDefault="00A158B9" w:rsidP="00A31986">
      <w:pPr>
        <w:numPr>
          <w:ilvl w:val="0"/>
          <w:numId w:val="4"/>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Đối với các cổ đông đã thực hiện việc lưu ký cổ phiếu, thông báo họp ĐHĐCĐ có thể được gửi đến tổ chức lưu ký; trường hợp cổ đông là người làm việc trong Công ty, thông báo có thể đựng trong phong bì dán kín gửi tận tay họ tại nơi làm việc.</w:t>
      </w:r>
    </w:p>
    <w:p w:rsidR="00A158B9" w:rsidRPr="005C1443" w:rsidRDefault="00A158B9" w:rsidP="00A31986">
      <w:pPr>
        <w:numPr>
          <w:ilvl w:val="0"/>
          <w:numId w:val="4"/>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Trong điều kiện bình thường, thông báo họp ĐHĐCĐ cổ đông phải được gửi trước ít nhất mười ngày (10) trước ngày họp ĐHĐCĐ</w:t>
      </w:r>
      <w:r w:rsidR="006F685D">
        <w:rPr>
          <w:rFonts w:ascii="Times New Roman" w:eastAsia="Times New Roman" w:hAnsi="Times New Roman" w:cs="Times New Roman"/>
          <w:color w:val="000000" w:themeColor="text1"/>
          <w:sz w:val="24"/>
          <w:szCs w:val="24"/>
        </w:rPr>
        <w:t xml:space="preserve"> </w:t>
      </w:r>
      <w:r w:rsidRPr="002E0A99">
        <w:rPr>
          <w:rFonts w:ascii="Times New Roman" w:eastAsia="Times New Roman" w:hAnsi="Times New Roman" w:cs="Times New Roman"/>
          <w:color w:val="000000" w:themeColor="text1"/>
          <w:sz w:val="24"/>
          <w:szCs w:val="24"/>
        </w:rPr>
        <w:t>(tính từ ngày mà thông báo</w:t>
      </w:r>
      <w:r w:rsidR="006F685D" w:rsidRPr="002E0A99">
        <w:rPr>
          <w:rFonts w:ascii="Times New Roman" w:eastAsia="Times New Roman" w:hAnsi="Times New Roman" w:cs="Times New Roman"/>
          <w:color w:val="000000" w:themeColor="text1"/>
          <w:sz w:val="24"/>
          <w:szCs w:val="24"/>
        </w:rPr>
        <w:t xml:space="preserve"> </w:t>
      </w:r>
      <w:r w:rsidRPr="002E0A99">
        <w:rPr>
          <w:rFonts w:ascii="Times New Roman" w:eastAsia="Times New Roman" w:hAnsi="Times New Roman" w:cs="Times New Roman"/>
          <w:color w:val="000000" w:themeColor="text1"/>
          <w:sz w:val="24"/>
          <w:szCs w:val="24"/>
        </w:rPr>
        <w:t xml:space="preserve">được gửi hoặc chuyển đi một cách hợp lệ, được trả cước phí hoặc được bỏ vào hòm </w:t>
      </w:r>
      <w:proofErr w:type="gramStart"/>
      <w:r w:rsidRPr="002E0A99">
        <w:rPr>
          <w:rFonts w:ascii="Times New Roman" w:eastAsia="Times New Roman" w:hAnsi="Times New Roman" w:cs="Times New Roman"/>
          <w:color w:val="000000" w:themeColor="text1"/>
          <w:sz w:val="24"/>
          <w:szCs w:val="24"/>
        </w:rPr>
        <w:t>thư</w:t>
      </w:r>
      <w:proofErr w:type="gramEnd"/>
      <w:r w:rsidRPr="002E0A99">
        <w:rPr>
          <w:rFonts w:ascii="Times New Roman" w:eastAsia="Times New Roman" w:hAnsi="Times New Roman" w:cs="Times New Roman"/>
          <w:color w:val="000000" w:themeColor="text1"/>
          <w:sz w:val="24"/>
          <w:szCs w:val="24"/>
        </w:rPr>
        <w:t>)</w:t>
      </w:r>
      <w:r w:rsidRPr="005C1443">
        <w:rPr>
          <w:rFonts w:ascii="Times New Roman" w:eastAsia="Times New Roman" w:hAnsi="Times New Roman" w:cs="Times New Roman"/>
          <w:color w:val="000000" w:themeColor="text1"/>
          <w:sz w:val="24"/>
          <w:szCs w:val="24"/>
        </w:rPr>
        <w:t>.</w:t>
      </w:r>
    </w:p>
    <w:p w:rsidR="00A158B9" w:rsidRPr="005C1443" w:rsidRDefault="00A158B9" w:rsidP="00594C4C">
      <w:pPr>
        <w:pStyle w:val="Heading2"/>
        <w:spacing w:before="120"/>
        <w:rPr>
          <w:rFonts w:ascii="Times New Roman" w:eastAsia="Times New Roman" w:hAnsi="Times New Roman" w:cs="Times New Roman"/>
          <w:b w:val="0"/>
          <w:color w:val="000000" w:themeColor="text1"/>
          <w:sz w:val="24"/>
          <w:szCs w:val="24"/>
        </w:rPr>
      </w:pPr>
      <w:bookmarkStart w:id="11" w:name="_Toc508704701"/>
      <w:proofErr w:type="gramStart"/>
      <w:r w:rsidRPr="005C1443">
        <w:rPr>
          <w:rFonts w:ascii="Times New Roman" w:eastAsia="Times New Roman" w:hAnsi="Times New Roman" w:cs="Times New Roman"/>
          <w:color w:val="000000" w:themeColor="text1"/>
          <w:sz w:val="24"/>
          <w:szCs w:val="24"/>
        </w:rPr>
        <w:t>Điều 5.</w:t>
      </w:r>
      <w:proofErr w:type="gramEnd"/>
      <w:r w:rsidRPr="005C1443">
        <w:rPr>
          <w:rFonts w:ascii="Times New Roman" w:eastAsia="Times New Roman" w:hAnsi="Times New Roman" w:cs="Times New Roman"/>
          <w:color w:val="000000" w:themeColor="text1"/>
          <w:sz w:val="24"/>
          <w:szCs w:val="24"/>
        </w:rPr>
        <w:t xml:space="preserve"> Cách thức đăng ký tham dự Đại hội đồng cổ đông</w:t>
      </w:r>
      <w:bookmarkEnd w:id="11"/>
    </w:p>
    <w:p w:rsidR="00A158B9" w:rsidRPr="005C1443" w:rsidRDefault="00A158B9" w:rsidP="00A31986">
      <w:pPr>
        <w:pStyle w:val="ListParagraph"/>
        <w:numPr>
          <w:ilvl w:val="0"/>
          <w:numId w:val="30"/>
        </w:numPr>
        <w:spacing w:before="60" w:after="60" w:line="300" w:lineRule="auto"/>
        <w:ind w:left="360"/>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Các điều k</w:t>
      </w:r>
      <w:r w:rsidR="000B4B9F">
        <w:rPr>
          <w:rFonts w:ascii="Times New Roman" w:eastAsia="Times New Roman" w:hAnsi="Times New Roman" w:cs="Times New Roman"/>
          <w:color w:val="000000" w:themeColor="text1"/>
          <w:sz w:val="24"/>
          <w:szCs w:val="24"/>
        </w:rPr>
        <w:t>iện tiến hành họp ĐHĐCĐ được quy định tại Điều 16</w:t>
      </w:r>
      <w:r w:rsidRPr="005C1443">
        <w:rPr>
          <w:rFonts w:ascii="Times New Roman" w:eastAsia="Times New Roman" w:hAnsi="Times New Roman" w:cs="Times New Roman"/>
          <w:color w:val="000000" w:themeColor="text1"/>
          <w:sz w:val="24"/>
          <w:szCs w:val="24"/>
        </w:rPr>
        <w:t xml:space="preserve"> Điều lệ </w:t>
      </w:r>
      <w:r w:rsidR="00C96B12" w:rsidRPr="005C1443">
        <w:rPr>
          <w:rFonts w:ascii="Times New Roman" w:eastAsia="Times New Roman" w:hAnsi="Times New Roman" w:cs="Times New Roman"/>
          <w:color w:val="000000" w:themeColor="text1"/>
          <w:sz w:val="24"/>
          <w:szCs w:val="24"/>
        </w:rPr>
        <w:t>C</w:t>
      </w:r>
      <w:r w:rsidRPr="005C1443">
        <w:rPr>
          <w:rFonts w:ascii="Times New Roman" w:eastAsia="Times New Roman" w:hAnsi="Times New Roman" w:cs="Times New Roman"/>
          <w:color w:val="000000" w:themeColor="text1"/>
          <w:sz w:val="24"/>
          <w:szCs w:val="24"/>
        </w:rPr>
        <w:t>ông</w:t>
      </w:r>
      <w:r w:rsidR="00C96B12" w:rsidRPr="005C1443">
        <w:rPr>
          <w:rFonts w:ascii="Times New Roman" w:eastAsia="Times New Roman" w:hAnsi="Times New Roman" w:cs="Times New Roman"/>
          <w:color w:val="000000" w:themeColor="text1"/>
          <w:sz w:val="24"/>
          <w:szCs w:val="24"/>
        </w:rPr>
        <w:t xml:space="preserve"> </w:t>
      </w:r>
      <w:r w:rsidRPr="005C1443">
        <w:rPr>
          <w:rFonts w:ascii="Times New Roman" w:eastAsia="Times New Roman" w:hAnsi="Times New Roman" w:cs="Times New Roman"/>
          <w:color w:val="000000" w:themeColor="text1"/>
          <w:sz w:val="24"/>
          <w:szCs w:val="24"/>
        </w:rPr>
        <w:t>ty.</w:t>
      </w:r>
    </w:p>
    <w:p w:rsidR="00A158B9" w:rsidRPr="005C1443" w:rsidRDefault="00A158B9" w:rsidP="00A31986">
      <w:pPr>
        <w:numPr>
          <w:ilvl w:val="0"/>
          <w:numId w:val="6"/>
        </w:numPr>
        <w:tabs>
          <w:tab w:val="left" w:pos="851"/>
        </w:tabs>
        <w:spacing w:before="60" w:after="60" w:line="300" w:lineRule="auto"/>
        <w:ind w:left="851" w:hanging="425"/>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Cổ đông xác nhận tham dự: về nguyên tắc, cổ đông có quyền tham dự tất cả ĐHĐCĐ thường niên hoặc bất thường; tuy nhiên, để giúp cho HĐQT tổ chức chu đáo</w:t>
      </w:r>
      <w:bookmarkStart w:id="12" w:name="page4"/>
      <w:bookmarkEnd w:id="12"/>
      <w:r w:rsidR="00C96B12" w:rsidRPr="005C1443">
        <w:rPr>
          <w:rFonts w:ascii="Times New Roman" w:eastAsia="Times New Roman" w:hAnsi="Times New Roman" w:cs="Times New Roman"/>
          <w:color w:val="000000" w:themeColor="text1"/>
          <w:sz w:val="24"/>
          <w:szCs w:val="24"/>
        </w:rPr>
        <w:t xml:space="preserve"> </w:t>
      </w:r>
      <w:r w:rsidRPr="005C1443">
        <w:rPr>
          <w:rFonts w:ascii="Times New Roman" w:eastAsia="Times New Roman" w:hAnsi="Times New Roman" w:cs="Times New Roman"/>
          <w:color w:val="000000" w:themeColor="text1"/>
          <w:sz w:val="24"/>
          <w:szCs w:val="24"/>
        </w:rPr>
        <w:t>và hạn chế lãng phí, cổ đông sẽ xác nhận trước việc tham dự ĐHĐCĐ bằng một hoặc nhiều hình thức: điện thọai, gửi email cho Công ty, đăng ký trực tiếp với HĐQT ít nhất 03 ngày trước ngày tổ chức ĐHĐCĐ.</w:t>
      </w:r>
    </w:p>
    <w:p w:rsidR="00A158B9" w:rsidRPr="005C1443" w:rsidRDefault="00A158B9" w:rsidP="00A31986">
      <w:pPr>
        <w:numPr>
          <w:ilvl w:val="0"/>
          <w:numId w:val="6"/>
        </w:numPr>
        <w:tabs>
          <w:tab w:val="left" w:pos="851"/>
        </w:tabs>
        <w:spacing w:before="60" w:after="60" w:line="300" w:lineRule="auto"/>
        <w:ind w:left="851" w:hanging="425"/>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Cổ đông có thể đăng ký tham dự đại hội trực tiếp qua điện thoại với Bộ phận Quan hệ cổ đông – Văn phòng Hội đồng quản trị hoặc Thư ký Công ty nhưng phải fax hoặc gửi giấy xác nhận dự họp bằng đường bưu điện cho Công ty trước ngày dự họp 05 ngày theo dấu bưu điện.</w:t>
      </w:r>
    </w:p>
    <w:p w:rsidR="00A158B9" w:rsidRDefault="00A158B9" w:rsidP="00A31986">
      <w:pPr>
        <w:numPr>
          <w:ilvl w:val="0"/>
          <w:numId w:val="6"/>
        </w:numPr>
        <w:tabs>
          <w:tab w:val="left" w:pos="851"/>
        </w:tabs>
        <w:spacing w:before="60" w:after="60" w:line="300" w:lineRule="auto"/>
        <w:ind w:left="851" w:hanging="425"/>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Nếu cổ đông không thể tham dự đại hội thì có thể ủy quyền cho đại diện của mình tham dự; việc ủy quyền cho người đại diện dự họp Đại hội cổ đông phải lập thành văn bản </w:t>
      </w:r>
      <w:proofErr w:type="gramStart"/>
      <w:r w:rsidRPr="005C1443">
        <w:rPr>
          <w:rFonts w:ascii="Times New Roman" w:eastAsia="Times New Roman" w:hAnsi="Times New Roman" w:cs="Times New Roman"/>
          <w:color w:val="000000" w:themeColor="text1"/>
          <w:sz w:val="24"/>
          <w:szCs w:val="24"/>
        </w:rPr>
        <w:t>theo</w:t>
      </w:r>
      <w:proofErr w:type="gramEnd"/>
      <w:r w:rsidRPr="005C1443">
        <w:rPr>
          <w:rFonts w:ascii="Times New Roman" w:eastAsia="Times New Roman" w:hAnsi="Times New Roman" w:cs="Times New Roman"/>
          <w:color w:val="000000" w:themeColor="text1"/>
          <w:sz w:val="24"/>
          <w:szCs w:val="24"/>
        </w:rPr>
        <w:t xml:space="preserve"> mẫu của Công ty.</w:t>
      </w:r>
    </w:p>
    <w:p w:rsidR="00A158B9" w:rsidRPr="005C1443" w:rsidRDefault="00A158B9" w:rsidP="00594C4C">
      <w:pPr>
        <w:pStyle w:val="Heading2"/>
        <w:spacing w:before="120"/>
        <w:rPr>
          <w:rFonts w:ascii="Times New Roman" w:eastAsia="Times New Roman" w:hAnsi="Times New Roman" w:cs="Times New Roman"/>
          <w:b w:val="0"/>
          <w:color w:val="000000" w:themeColor="text1"/>
          <w:sz w:val="24"/>
          <w:szCs w:val="24"/>
        </w:rPr>
      </w:pPr>
      <w:bookmarkStart w:id="13" w:name="_Toc508704702"/>
      <w:proofErr w:type="gramStart"/>
      <w:r w:rsidRPr="005C1443">
        <w:rPr>
          <w:rFonts w:ascii="Times New Roman" w:eastAsia="Times New Roman" w:hAnsi="Times New Roman" w:cs="Times New Roman"/>
          <w:color w:val="000000" w:themeColor="text1"/>
          <w:sz w:val="24"/>
          <w:szCs w:val="24"/>
        </w:rPr>
        <w:t>Điều 6.</w:t>
      </w:r>
      <w:proofErr w:type="gramEnd"/>
      <w:r w:rsidRPr="005C1443">
        <w:rPr>
          <w:rFonts w:ascii="Times New Roman" w:eastAsia="Times New Roman" w:hAnsi="Times New Roman" w:cs="Times New Roman"/>
          <w:color w:val="000000" w:themeColor="text1"/>
          <w:sz w:val="24"/>
          <w:szCs w:val="24"/>
        </w:rPr>
        <w:t xml:space="preserve"> Cách thức bỏ phiếu, cách thức kiểm phiếu biểu quyết, thông báo kết quả bỏ phiếu</w:t>
      </w:r>
      <w:bookmarkEnd w:id="13"/>
    </w:p>
    <w:p w:rsidR="00A158B9" w:rsidRPr="005C1443" w:rsidRDefault="00A158B9" w:rsidP="002C5240">
      <w:pPr>
        <w:spacing w:before="60" w:after="60" w:line="300" w:lineRule="auto"/>
        <w:ind w:firstLine="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Các quy định về tiến hành cuộc họp ĐHĐCĐ, cách thức bỏ phiếu, kiểm phiếu thự</w:t>
      </w:r>
      <w:r w:rsidR="00A2215C">
        <w:rPr>
          <w:rFonts w:ascii="Times New Roman" w:eastAsia="Times New Roman" w:hAnsi="Times New Roman" w:cs="Times New Roman"/>
          <w:color w:val="000000" w:themeColor="text1"/>
          <w:sz w:val="24"/>
          <w:szCs w:val="24"/>
        </w:rPr>
        <w:t xml:space="preserve">c hiện </w:t>
      </w:r>
      <w:proofErr w:type="gramStart"/>
      <w:r w:rsidR="00A2215C">
        <w:rPr>
          <w:rFonts w:ascii="Times New Roman" w:eastAsia="Times New Roman" w:hAnsi="Times New Roman" w:cs="Times New Roman"/>
          <w:color w:val="000000" w:themeColor="text1"/>
          <w:sz w:val="24"/>
          <w:szCs w:val="24"/>
        </w:rPr>
        <w:t>theo</w:t>
      </w:r>
      <w:proofErr w:type="gramEnd"/>
      <w:r w:rsidR="00A2215C">
        <w:rPr>
          <w:rFonts w:ascii="Times New Roman" w:eastAsia="Times New Roman" w:hAnsi="Times New Roman" w:cs="Times New Roman"/>
          <w:color w:val="000000" w:themeColor="text1"/>
          <w:sz w:val="24"/>
          <w:szCs w:val="24"/>
        </w:rPr>
        <w:t xml:space="preserve"> quy định tại Điều 17</w:t>
      </w:r>
      <w:r w:rsidRPr="005C1443">
        <w:rPr>
          <w:rFonts w:ascii="Times New Roman" w:eastAsia="Times New Roman" w:hAnsi="Times New Roman" w:cs="Times New Roman"/>
          <w:color w:val="000000" w:themeColor="text1"/>
          <w:sz w:val="24"/>
          <w:szCs w:val="24"/>
        </w:rPr>
        <w:t xml:space="preserve"> Điều lệ Công ty và Điều 142 Luật Doanh nghiệp. </w:t>
      </w:r>
      <w:proofErr w:type="gramStart"/>
      <w:r w:rsidRPr="005C1443">
        <w:rPr>
          <w:rFonts w:ascii="Times New Roman" w:eastAsia="Times New Roman" w:hAnsi="Times New Roman" w:cs="Times New Roman"/>
          <w:color w:val="000000" w:themeColor="text1"/>
          <w:sz w:val="24"/>
          <w:szCs w:val="24"/>
        </w:rPr>
        <w:t>ĐHĐCĐ thông qua các quyết định bằng hình thức biểu quyết trực tiếp tại cuộc họp hoặc lấy ý kiến bằng văn bản.</w:t>
      </w:r>
      <w:proofErr w:type="gramEnd"/>
    </w:p>
    <w:p w:rsidR="00A158B9" w:rsidRPr="005C1443" w:rsidRDefault="00A158B9" w:rsidP="00A31986">
      <w:pPr>
        <w:pStyle w:val="ListParagraph"/>
        <w:numPr>
          <w:ilvl w:val="0"/>
          <w:numId w:val="31"/>
        </w:numPr>
        <w:spacing w:before="60" w:after="60" w:line="300" w:lineRule="auto"/>
        <w:ind w:left="360"/>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Biểu quyết trực tiếp tại cuộc họp</w:t>
      </w:r>
    </w:p>
    <w:p w:rsidR="00A158B9" w:rsidRPr="005C1443" w:rsidRDefault="00A158B9" w:rsidP="00A2215C">
      <w:pPr>
        <w:widowControl w:val="0"/>
        <w:spacing w:before="60" w:after="60" w:line="300" w:lineRule="auto"/>
        <w:ind w:left="357" w:firstLine="360"/>
        <w:jc w:val="both"/>
        <w:rPr>
          <w:rFonts w:ascii="Times New Roman" w:eastAsia="Times New Roman" w:hAnsi="Times New Roman" w:cs="Times New Roman"/>
          <w:color w:val="000000" w:themeColor="text1"/>
          <w:sz w:val="24"/>
          <w:szCs w:val="24"/>
        </w:rPr>
      </w:pPr>
      <w:proofErr w:type="gramStart"/>
      <w:r w:rsidRPr="005C1443">
        <w:rPr>
          <w:rFonts w:ascii="Times New Roman" w:eastAsia="Times New Roman" w:hAnsi="Times New Roman" w:cs="Times New Roman"/>
          <w:color w:val="000000" w:themeColor="text1"/>
          <w:sz w:val="24"/>
          <w:szCs w:val="24"/>
        </w:rPr>
        <w:t>Công ty sẽ phát cho từng cổ đông một phiếu biểu quyết có số đăng ký và tên của Cổ đông (hoặc tên người ủy quyền), cùng với số cổ phần biểu quyết của cổ đông đó.</w:t>
      </w:r>
      <w:proofErr w:type="gramEnd"/>
      <w:r w:rsidRPr="005C1443">
        <w:rPr>
          <w:rFonts w:ascii="Times New Roman" w:eastAsia="Times New Roman" w:hAnsi="Times New Roman" w:cs="Times New Roman"/>
          <w:color w:val="000000" w:themeColor="text1"/>
          <w:sz w:val="24"/>
          <w:szCs w:val="24"/>
        </w:rPr>
        <w:t xml:space="preserve"> </w:t>
      </w:r>
      <w:proofErr w:type="gramStart"/>
      <w:r w:rsidRPr="005C1443">
        <w:rPr>
          <w:rFonts w:ascii="Times New Roman" w:eastAsia="Times New Roman" w:hAnsi="Times New Roman" w:cs="Times New Roman"/>
          <w:color w:val="000000" w:themeColor="text1"/>
          <w:sz w:val="24"/>
          <w:szCs w:val="24"/>
        </w:rPr>
        <w:t>Việc biểu quyết và kiểm phiếu có thể được thực hiện bằng phần mềm máy tính.</w:t>
      </w:r>
      <w:proofErr w:type="gramEnd"/>
      <w:r w:rsidRPr="005C1443">
        <w:rPr>
          <w:rFonts w:ascii="Times New Roman" w:eastAsia="Times New Roman" w:hAnsi="Times New Roman" w:cs="Times New Roman"/>
          <w:color w:val="000000" w:themeColor="text1"/>
          <w:sz w:val="24"/>
          <w:szCs w:val="24"/>
        </w:rPr>
        <w:t xml:space="preserve"> Ban kiểm phiếu do ĐHĐCĐ bầu ra sẽ chịu trách nhiệm tiến hành kiểm phiếu và thông báo kết quả kiểm phiếu tại cuộc họp </w:t>
      </w:r>
      <w:r w:rsidRPr="005C1443">
        <w:rPr>
          <w:rFonts w:ascii="Times New Roman" w:eastAsia="Times New Roman" w:hAnsi="Times New Roman" w:cs="Times New Roman"/>
          <w:color w:val="000000" w:themeColor="text1"/>
          <w:sz w:val="24"/>
          <w:szCs w:val="24"/>
        </w:rPr>
        <w:lastRenderedPageBreak/>
        <w:t>ĐHĐCĐ.</w:t>
      </w:r>
    </w:p>
    <w:p w:rsidR="00A158B9" w:rsidRPr="005C1443" w:rsidRDefault="00A158B9" w:rsidP="00A2215C">
      <w:pPr>
        <w:pStyle w:val="ListParagraph"/>
        <w:widowControl w:val="0"/>
        <w:numPr>
          <w:ilvl w:val="0"/>
          <w:numId w:val="31"/>
        </w:numPr>
        <w:spacing w:before="60" w:after="60" w:line="300" w:lineRule="auto"/>
        <w:ind w:left="357"/>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Thông qua các quyết định bằng hình thức lấy ý kiến bằng văn bản</w:t>
      </w:r>
    </w:p>
    <w:p w:rsidR="00A158B9" w:rsidRPr="005C1443" w:rsidRDefault="00A158B9" w:rsidP="00A2215C">
      <w:pPr>
        <w:widowControl w:val="0"/>
        <w:spacing w:before="60" w:after="60" w:line="300" w:lineRule="auto"/>
        <w:ind w:left="357" w:firstLine="360"/>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Các quy định về thẩm quyền và thể thức lấy ý kiến cổ đông bằng văn bản để thông qua quyết định của ĐHĐCĐ th</w:t>
      </w:r>
      <w:r w:rsidR="00A2215C">
        <w:rPr>
          <w:rFonts w:ascii="Times New Roman" w:eastAsia="Times New Roman" w:hAnsi="Times New Roman" w:cs="Times New Roman"/>
          <w:color w:val="000000" w:themeColor="text1"/>
          <w:sz w:val="24"/>
          <w:szCs w:val="24"/>
        </w:rPr>
        <w:t xml:space="preserve">ực hiện </w:t>
      </w:r>
      <w:proofErr w:type="gramStart"/>
      <w:r w:rsidR="00A2215C">
        <w:rPr>
          <w:rFonts w:ascii="Times New Roman" w:eastAsia="Times New Roman" w:hAnsi="Times New Roman" w:cs="Times New Roman"/>
          <w:color w:val="000000" w:themeColor="text1"/>
          <w:sz w:val="24"/>
          <w:szCs w:val="24"/>
        </w:rPr>
        <w:t>theo</w:t>
      </w:r>
      <w:proofErr w:type="gramEnd"/>
      <w:r w:rsidR="00A2215C">
        <w:rPr>
          <w:rFonts w:ascii="Times New Roman" w:eastAsia="Times New Roman" w:hAnsi="Times New Roman" w:cs="Times New Roman"/>
          <w:color w:val="000000" w:themeColor="text1"/>
          <w:sz w:val="24"/>
          <w:szCs w:val="24"/>
        </w:rPr>
        <w:t xml:space="preserve"> quy định tại Điều 19</w:t>
      </w:r>
      <w:r w:rsidRPr="005C1443">
        <w:rPr>
          <w:rFonts w:ascii="Times New Roman" w:eastAsia="Times New Roman" w:hAnsi="Times New Roman" w:cs="Times New Roman"/>
          <w:color w:val="000000" w:themeColor="text1"/>
          <w:sz w:val="24"/>
          <w:szCs w:val="24"/>
        </w:rPr>
        <w:t xml:space="preserve"> Điều lệ và Điều 145 Luật Doanh nghiệp.</w:t>
      </w:r>
    </w:p>
    <w:p w:rsidR="00A158B9" w:rsidRPr="005C1443" w:rsidRDefault="00A158B9" w:rsidP="00D953AC">
      <w:pPr>
        <w:spacing w:before="60" w:after="60" w:line="300" w:lineRule="auto"/>
        <w:ind w:left="360" w:firstLine="360"/>
        <w:jc w:val="both"/>
        <w:rPr>
          <w:rFonts w:ascii="Times New Roman" w:eastAsia="Times New Roman" w:hAnsi="Times New Roman" w:cs="Times New Roman"/>
          <w:color w:val="000000" w:themeColor="text1"/>
          <w:sz w:val="24"/>
          <w:szCs w:val="24"/>
        </w:rPr>
      </w:pPr>
      <w:proofErr w:type="gramStart"/>
      <w:r w:rsidRPr="005C1443">
        <w:rPr>
          <w:rFonts w:ascii="Times New Roman" w:eastAsia="Times New Roman" w:hAnsi="Times New Roman" w:cs="Times New Roman"/>
          <w:color w:val="000000" w:themeColor="text1"/>
          <w:sz w:val="24"/>
          <w:szCs w:val="24"/>
        </w:rPr>
        <w:t xml:space="preserve">Điều kiện thông qua các nghị quyết của ĐHĐCĐ được quy định chi tiết tại Điều </w:t>
      </w:r>
      <w:r w:rsidR="002E32C4">
        <w:rPr>
          <w:rFonts w:ascii="Times New Roman" w:eastAsia="Times New Roman" w:hAnsi="Times New Roman" w:cs="Times New Roman"/>
          <w:color w:val="000000" w:themeColor="text1"/>
          <w:sz w:val="24"/>
          <w:szCs w:val="24"/>
        </w:rPr>
        <w:t>18</w:t>
      </w:r>
      <w:r w:rsidRPr="005C1443">
        <w:rPr>
          <w:rFonts w:ascii="Times New Roman" w:eastAsia="Times New Roman" w:hAnsi="Times New Roman" w:cs="Times New Roman"/>
          <w:color w:val="000000" w:themeColor="text1"/>
          <w:sz w:val="24"/>
          <w:szCs w:val="24"/>
        </w:rPr>
        <w:t xml:space="preserve"> Điều lệ Công ty và Điều 144 Luật Doanh nghiệp.</w:t>
      </w:r>
      <w:proofErr w:type="gramEnd"/>
    </w:p>
    <w:p w:rsidR="00A158B9" w:rsidRPr="005C1443" w:rsidRDefault="00A158B9" w:rsidP="00A31986">
      <w:pPr>
        <w:pStyle w:val="ListParagraph"/>
        <w:numPr>
          <w:ilvl w:val="0"/>
          <w:numId w:val="31"/>
        </w:numPr>
        <w:spacing w:before="60" w:after="60" w:line="300" w:lineRule="auto"/>
        <w:ind w:left="360"/>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Cách thức phản đối nghị</w:t>
      </w:r>
      <w:r w:rsidR="007C5466" w:rsidRPr="005C1443">
        <w:rPr>
          <w:rFonts w:ascii="Times New Roman" w:eastAsia="Times New Roman" w:hAnsi="Times New Roman" w:cs="Times New Roman"/>
          <w:color w:val="000000" w:themeColor="text1"/>
          <w:sz w:val="24"/>
          <w:szCs w:val="24"/>
        </w:rPr>
        <w:t xml:space="preserve"> quyết của Đại hội đồng cổ đông</w:t>
      </w:r>
    </w:p>
    <w:p w:rsidR="00A158B9" w:rsidRPr="005C1443" w:rsidRDefault="00A158B9" w:rsidP="00D953AC">
      <w:pPr>
        <w:spacing w:before="60" w:after="60" w:line="300" w:lineRule="auto"/>
        <w:ind w:left="360" w:firstLine="360"/>
        <w:jc w:val="both"/>
        <w:rPr>
          <w:rFonts w:ascii="Times New Roman" w:eastAsia="Times New Roman" w:hAnsi="Times New Roman" w:cs="Times New Roman"/>
          <w:color w:val="000000" w:themeColor="text1"/>
          <w:sz w:val="24"/>
          <w:szCs w:val="24"/>
        </w:rPr>
      </w:pPr>
      <w:proofErr w:type="gramStart"/>
      <w:r w:rsidRPr="005C1443">
        <w:rPr>
          <w:rFonts w:ascii="Times New Roman" w:eastAsia="Times New Roman" w:hAnsi="Times New Roman" w:cs="Times New Roman"/>
          <w:color w:val="000000" w:themeColor="text1"/>
          <w:sz w:val="24"/>
          <w:szCs w:val="24"/>
        </w:rPr>
        <w:t>Trong Đại hội, cổ đông có thể công khai phát biểu không đồng ý và sử dụng phiếu để biểu quyết không tán thành, có thể không tham gia biểu quyết.</w:t>
      </w:r>
      <w:proofErr w:type="gramEnd"/>
      <w:r w:rsidRPr="005C1443">
        <w:rPr>
          <w:rFonts w:ascii="Times New Roman" w:eastAsia="Times New Roman" w:hAnsi="Times New Roman" w:cs="Times New Roman"/>
          <w:color w:val="000000" w:themeColor="text1"/>
          <w:sz w:val="24"/>
          <w:szCs w:val="24"/>
        </w:rPr>
        <w:t xml:space="preserve"> </w:t>
      </w:r>
      <w:proofErr w:type="gramStart"/>
      <w:r w:rsidRPr="005C1443">
        <w:rPr>
          <w:rFonts w:ascii="Times New Roman" w:eastAsia="Times New Roman" w:hAnsi="Times New Roman" w:cs="Times New Roman"/>
          <w:color w:val="000000" w:themeColor="text1"/>
          <w:sz w:val="24"/>
          <w:szCs w:val="24"/>
        </w:rPr>
        <w:t>Tuy nhiên, sau khi ĐHĐCĐ đã biểu quyết thì phải tuân thủ kết quả biếu quyết của ĐHĐCĐ.</w:t>
      </w:r>
      <w:proofErr w:type="gramEnd"/>
    </w:p>
    <w:p w:rsidR="00A158B9" w:rsidRPr="005C1443" w:rsidRDefault="00A158B9" w:rsidP="00594C4C">
      <w:pPr>
        <w:pStyle w:val="Heading2"/>
        <w:spacing w:before="120"/>
        <w:rPr>
          <w:rFonts w:ascii="Times New Roman" w:eastAsia="Times New Roman" w:hAnsi="Times New Roman" w:cs="Times New Roman"/>
          <w:b w:val="0"/>
          <w:color w:val="000000" w:themeColor="text1"/>
          <w:sz w:val="24"/>
          <w:szCs w:val="24"/>
        </w:rPr>
      </w:pPr>
      <w:bookmarkStart w:id="14" w:name="_Toc508704703"/>
      <w:proofErr w:type="gramStart"/>
      <w:r w:rsidRPr="005C1443">
        <w:rPr>
          <w:rFonts w:ascii="Times New Roman" w:eastAsia="Times New Roman" w:hAnsi="Times New Roman" w:cs="Times New Roman"/>
          <w:color w:val="000000" w:themeColor="text1"/>
          <w:sz w:val="24"/>
          <w:szCs w:val="24"/>
        </w:rPr>
        <w:t>Điều 7.</w:t>
      </w:r>
      <w:proofErr w:type="gramEnd"/>
      <w:r w:rsidRPr="005C1443">
        <w:rPr>
          <w:rFonts w:ascii="Times New Roman" w:eastAsia="Times New Roman" w:hAnsi="Times New Roman" w:cs="Times New Roman"/>
          <w:color w:val="000000" w:themeColor="text1"/>
          <w:sz w:val="24"/>
          <w:szCs w:val="24"/>
        </w:rPr>
        <w:t xml:space="preserve"> Biên bản họp Đại Hội đồng cổ đông</w:t>
      </w:r>
      <w:bookmarkEnd w:id="14"/>
    </w:p>
    <w:p w:rsidR="00A158B9" w:rsidRPr="005C1443" w:rsidRDefault="00A158B9" w:rsidP="002C5240">
      <w:pPr>
        <w:spacing w:before="60" w:after="60" w:line="300" w:lineRule="auto"/>
        <w:ind w:left="426"/>
        <w:jc w:val="both"/>
        <w:rPr>
          <w:rFonts w:ascii="Times New Roman" w:eastAsia="Times New Roman" w:hAnsi="Times New Roman" w:cs="Times New Roman"/>
          <w:color w:val="000000" w:themeColor="text1"/>
          <w:sz w:val="24"/>
          <w:szCs w:val="24"/>
        </w:rPr>
      </w:pPr>
      <w:proofErr w:type="gramStart"/>
      <w:r w:rsidRPr="005C1443">
        <w:rPr>
          <w:rFonts w:ascii="Times New Roman" w:eastAsia="Times New Roman" w:hAnsi="Times New Roman" w:cs="Times New Roman"/>
          <w:color w:val="000000" w:themeColor="text1"/>
          <w:sz w:val="24"/>
          <w:szCs w:val="24"/>
        </w:rPr>
        <w:t>Thư ký chịu trách nhiệm ghi toàn bộ diễn biến đại hội sau đó lập biên bản Đại hội đồng cổ đông và thông qua tại đại hội.</w:t>
      </w:r>
      <w:proofErr w:type="gramEnd"/>
      <w:r w:rsidRPr="005C1443">
        <w:rPr>
          <w:rFonts w:ascii="Times New Roman" w:eastAsia="Times New Roman" w:hAnsi="Times New Roman" w:cs="Times New Roman"/>
          <w:color w:val="000000" w:themeColor="text1"/>
          <w:sz w:val="24"/>
          <w:szCs w:val="24"/>
        </w:rPr>
        <w:t xml:space="preserve"> Việc ghi và lập biên bản Đại hội đồng cổ đông thực hiện </w:t>
      </w:r>
      <w:proofErr w:type="gramStart"/>
      <w:r w:rsidRPr="005C1443">
        <w:rPr>
          <w:rFonts w:ascii="Times New Roman" w:eastAsia="Times New Roman" w:hAnsi="Times New Roman" w:cs="Times New Roman"/>
          <w:color w:val="000000" w:themeColor="text1"/>
          <w:sz w:val="24"/>
          <w:szCs w:val="24"/>
        </w:rPr>
        <w:t>theo</w:t>
      </w:r>
      <w:proofErr w:type="gramEnd"/>
      <w:r w:rsidRPr="005C1443">
        <w:rPr>
          <w:rFonts w:ascii="Times New Roman" w:eastAsia="Times New Roman" w:hAnsi="Times New Roman" w:cs="Times New Roman"/>
          <w:color w:val="000000" w:themeColor="text1"/>
          <w:sz w:val="24"/>
          <w:szCs w:val="24"/>
        </w:rPr>
        <w:t xml:space="preserve"> quy định tại Điều 146 luật Doanh nghiệp.</w:t>
      </w:r>
    </w:p>
    <w:p w:rsidR="00A158B9" w:rsidRPr="005C1443" w:rsidRDefault="00A158B9" w:rsidP="00594C4C">
      <w:pPr>
        <w:pStyle w:val="Heading2"/>
        <w:spacing w:before="120"/>
        <w:rPr>
          <w:rFonts w:ascii="Times New Roman" w:eastAsia="Times New Roman" w:hAnsi="Times New Roman" w:cs="Times New Roman"/>
          <w:b w:val="0"/>
          <w:color w:val="000000" w:themeColor="text1"/>
          <w:sz w:val="24"/>
          <w:szCs w:val="24"/>
        </w:rPr>
      </w:pPr>
      <w:bookmarkStart w:id="15" w:name="page6"/>
      <w:bookmarkStart w:id="16" w:name="_Toc508704704"/>
      <w:bookmarkEnd w:id="15"/>
      <w:proofErr w:type="gramStart"/>
      <w:r w:rsidRPr="005C1443">
        <w:rPr>
          <w:rFonts w:ascii="Times New Roman" w:eastAsia="Times New Roman" w:hAnsi="Times New Roman" w:cs="Times New Roman"/>
          <w:color w:val="000000" w:themeColor="text1"/>
          <w:sz w:val="24"/>
          <w:szCs w:val="24"/>
        </w:rPr>
        <w:t>Điều 8.</w:t>
      </w:r>
      <w:proofErr w:type="gramEnd"/>
      <w:r w:rsidRPr="005C1443">
        <w:rPr>
          <w:rFonts w:ascii="Times New Roman" w:eastAsia="Times New Roman" w:hAnsi="Times New Roman" w:cs="Times New Roman"/>
          <w:color w:val="000000" w:themeColor="text1"/>
          <w:sz w:val="24"/>
          <w:szCs w:val="24"/>
        </w:rPr>
        <w:t xml:space="preserve"> Công bố thông tin Nghị quyết ĐHĐCĐ</w:t>
      </w:r>
      <w:bookmarkEnd w:id="16"/>
    </w:p>
    <w:p w:rsidR="00A158B9" w:rsidRPr="005C1443" w:rsidRDefault="00A158B9" w:rsidP="00A31986">
      <w:pPr>
        <w:numPr>
          <w:ilvl w:val="0"/>
          <w:numId w:val="7"/>
        </w:numPr>
        <w:tabs>
          <w:tab w:val="left" w:pos="426"/>
        </w:tabs>
        <w:spacing w:before="60" w:after="60" w:line="300" w:lineRule="auto"/>
        <w:ind w:left="425" w:hanging="425"/>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Công ty công bố Nghị quyết của Đại hội đồng cổ đông trong thời hạn 24 giờ trên các ấn phẩm, trang thông tin điện tử của Công ty và trên hệ thống công bố thông tin của UBCKNN, HNX và website Công ty. </w:t>
      </w:r>
    </w:p>
    <w:p w:rsidR="00A158B9" w:rsidRPr="005C1443" w:rsidRDefault="00A158B9" w:rsidP="00A31986">
      <w:pPr>
        <w:numPr>
          <w:ilvl w:val="0"/>
          <w:numId w:val="7"/>
        </w:numPr>
        <w:tabs>
          <w:tab w:val="left" w:pos="426"/>
        </w:tabs>
        <w:spacing w:before="60" w:after="60" w:line="300" w:lineRule="auto"/>
        <w:ind w:left="425" w:hanging="425"/>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Việc công bố thông tin phải chính xác, đầy đủ, kịp thời và phải do Tổng Giám đốc Công ty hoặc Người được ủy quyền công bố thông tin thực hiện. Tổng giám đốc phải chịu trách nhiệm về nội dung thông tin do người được ủy quyền công bố thông tin công bố. Thông tin đã công bố phải được bảo quản, lưu giữ tại trụ sở chính của Công ty.</w:t>
      </w:r>
    </w:p>
    <w:p w:rsidR="00A158B9" w:rsidRPr="005C1443" w:rsidRDefault="00A158B9" w:rsidP="00594C4C">
      <w:pPr>
        <w:pStyle w:val="Heading2"/>
        <w:spacing w:before="120"/>
        <w:rPr>
          <w:rFonts w:ascii="Times New Roman" w:eastAsia="Times New Roman" w:hAnsi="Times New Roman" w:cs="Times New Roman"/>
          <w:b w:val="0"/>
          <w:color w:val="000000" w:themeColor="text1"/>
          <w:sz w:val="24"/>
          <w:szCs w:val="24"/>
        </w:rPr>
      </w:pPr>
      <w:bookmarkStart w:id="17" w:name="_Toc508704705"/>
      <w:proofErr w:type="gramStart"/>
      <w:r w:rsidRPr="005C1443">
        <w:rPr>
          <w:rFonts w:ascii="Times New Roman" w:eastAsia="Times New Roman" w:hAnsi="Times New Roman" w:cs="Times New Roman"/>
          <w:color w:val="000000" w:themeColor="text1"/>
          <w:sz w:val="24"/>
          <w:szCs w:val="24"/>
        </w:rPr>
        <w:t>Điều 9.</w:t>
      </w:r>
      <w:proofErr w:type="gramEnd"/>
      <w:r w:rsidRPr="005C1443">
        <w:rPr>
          <w:rFonts w:ascii="Times New Roman" w:eastAsia="Times New Roman" w:hAnsi="Times New Roman" w:cs="Times New Roman"/>
          <w:color w:val="000000" w:themeColor="text1"/>
          <w:sz w:val="24"/>
          <w:szCs w:val="24"/>
        </w:rPr>
        <w:t xml:space="preserve">  Báo cáo hoạt động của Hội đồng quản trị tại Đại hội đồng cổ đông</w:t>
      </w:r>
      <w:bookmarkEnd w:id="17"/>
    </w:p>
    <w:p w:rsidR="00A158B9" w:rsidRPr="005C1443" w:rsidRDefault="00A158B9" w:rsidP="002C5240">
      <w:pPr>
        <w:spacing w:before="60" w:after="60" w:line="300" w:lineRule="auto"/>
        <w:ind w:left="360"/>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Báo cáo hoạt động của Hội đồng quản trị trình Đại hội đồng cổ đông phải có các nội dung sau:</w:t>
      </w:r>
    </w:p>
    <w:p w:rsidR="00A158B9" w:rsidRPr="005C1443" w:rsidRDefault="00A158B9" w:rsidP="00A31986">
      <w:pPr>
        <w:numPr>
          <w:ilvl w:val="0"/>
          <w:numId w:val="5"/>
        </w:numPr>
        <w:tabs>
          <w:tab w:val="left" w:pos="851"/>
        </w:tabs>
        <w:spacing w:before="60" w:after="60" w:line="300" w:lineRule="auto"/>
        <w:ind w:left="851" w:hanging="425"/>
        <w:jc w:val="both"/>
        <w:rPr>
          <w:rFonts w:ascii="Times New Roman" w:eastAsia="Arial"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Đánh giá tình hình hoạt động của Công ty trong năm tài chính;</w:t>
      </w:r>
    </w:p>
    <w:p w:rsidR="00A158B9" w:rsidRPr="005C1443" w:rsidRDefault="00A158B9" w:rsidP="00A31986">
      <w:pPr>
        <w:numPr>
          <w:ilvl w:val="0"/>
          <w:numId w:val="5"/>
        </w:numPr>
        <w:tabs>
          <w:tab w:val="left" w:pos="851"/>
        </w:tabs>
        <w:spacing w:before="60" w:after="60" w:line="300" w:lineRule="auto"/>
        <w:ind w:left="851" w:hanging="425"/>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Hoạt động của Hội đồng quản trị;</w:t>
      </w:r>
    </w:p>
    <w:p w:rsidR="00A158B9" w:rsidRPr="005C1443" w:rsidRDefault="00A158B9" w:rsidP="00A31986">
      <w:pPr>
        <w:numPr>
          <w:ilvl w:val="0"/>
          <w:numId w:val="5"/>
        </w:numPr>
        <w:tabs>
          <w:tab w:val="left" w:pos="851"/>
        </w:tabs>
        <w:spacing w:before="60" w:after="60" w:line="300" w:lineRule="auto"/>
        <w:ind w:left="851" w:hanging="425"/>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Tổng kết các cuộc họp của Hội đồng quản trị và các quyết định của Hội đồng quản trị;</w:t>
      </w:r>
    </w:p>
    <w:p w:rsidR="00A158B9" w:rsidRPr="005C1443" w:rsidRDefault="00A158B9" w:rsidP="00A31986">
      <w:pPr>
        <w:numPr>
          <w:ilvl w:val="0"/>
          <w:numId w:val="5"/>
        </w:numPr>
        <w:tabs>
          <w:tab w:val="left" w:pos="851"/>
        </w:tabs>
        <w:spacing w:before="60" w:after="60" w:line="300" w:lineRule="auto"/>
        <w:ind w:left="851" w:hanging="425"/>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Kết quả giám sát đối với Tổng giám đốc điều hành;</w:t>
      </w:r>
    </w:p>
    <w:p w:rsidR="00A158B9" w:rsidRPr="005C1443" w:rsidRDefault="00A158B9" w:rsidP="00A31986">
      <w:pPr>
        <w:numPr>
          <w:ilvl w:val="0"/>
          <w:numId w:val="5"/>
        </w:numPr>
        <w:tabs>
          <w:tab w:val="left" w:pos="851"/>
        </w:tabs>
        <w:spacing w:before="60" w:after="60" w:line="300" w:lineRule="auto"/>
        <w:ind w:left="851" w:hanging="425"/>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Kết quả giám sát đối với các cán bộ quản lý;</w:t>
      </w:r>
    </w:p>
    <w:p w:rsidR="00A158B9" w:rsidRPr="005C1443" w:rsidRDefault="00A158B9" w:rsidP="00A31986">
      <w:pPr>
        <w:numPr>
          <w:ilvl w:val="0"/>
          <w:numId w:val="5"/>
        </w:numPr>
        <w:tabs>
          <w:tab w:val="left" w:pos="851"/>
        </w:tabs>
        <w:spacing w:before="60" w:after="60" w:line="300" w:lineRule="auto"/>
        <w:ind w:left="851" w:hanging="425"/>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Các kế hoạch dự kiến trong tương lai.</w:t>
      </w:r>
    </w:p>
    <w:p w:rsidR="00A158B9" w:rsidRPr="005C1443" w:rsidRDefault="00A158B9" w:rsidP="00594C4C">
      <w:pPr>
        <w:pStyle w:val="Heading2"/>
        <w:spacing w:before="120"/>
        <w:rPr>
          <w:rFonts w:ascii="Times New Roman" w:eastAsia="Times New Roman" w:hAnsi="Times New Roman" w:cs="Times New Roman"/>
          <w:b w:val="0"/>
          <w:color w:val="000000" w:themeColor="text1"/>
          <w:sz w:val="24"/>
          <w:szCs w:val="24"/>
        </w:rPr>
      </w:pPr>
      <w:bookmarkStart w:id="18" w:name="_Toc508704706"/>
      <w:proofErr w:type="gramStart"/>
      <w:r w:rsidRPr="005C1443">
        <w:rPr>
          <w:rFonts w:ascii="Times New Roman" w:eastAsia="Times New Roman" w:hAnsi="Times New Roman" w:cs="Times New Roman"/>
          <w:color w:val="000000" w:themeColor="text1"/>
          <w:sz w:val="24"/>
          <w:szCs w:val="24"/>
        </w:rPr>
        <w:t>Điều 10.</w:t>
      </w:r>
      <w:proofErr w:type="gramEnd"/>
      <w:r w:rsidRPr="005C1443">
        <w:rPr>
          <w:rFonts w:ascii="Times New Roman" w:eastAsia="Times New Roman" w:hAnsi="Times New Roman" w:cs="Times New Roman"/>
          <w:color w:val="000000" w:themeColor="text1"/>
          <w:sz w:val="24"/>
          <w:szCs w:val="24"/>
        </w:rPr>
        <w:t xml:space="preserve"> Báo cáo hoạt động của Ban kiểm soát tại Đại hội đồng cổ đông</w:t>
      </w:r>
      <w:bookmarkEnd w:id="18"/>
    </w:p>
    <w:p w:rsidR="00A158B9" w:rsidRPr="005C1443" w:rsidRDefault="00A158B9" w:rsidP="002C5240">
      <w:pPr>
        <w:spacing w:before="60" w:after="60" w:line="300" w:lineRule="auto"/>
        <w:ind w:left="360"/>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Báo cáo hoạt động của Ban kiểm soát trình Đại hội đồng cổ đông phải có các nội dung sau:</w:t>
      </w:r>
    </w:p>
    <w:p w:rsidR="00A158B9" w:rsidRPr="005C1443" w:rsidRDefault="00A158B9" w:rsidP="00A31986">
      <w:pPr>
        <w:numPr>
          <w:ilvl w:val="0"/>
          <w:numId w:val="5"/>
        </w:numPr>
        <w:tabs>
          <w:tab w:val="left" w:pos="851"/>
        </w:tabs>
        <w:spacing w:before="60" w:after="60" w:line="300" w:lineRule="auto"/>
        <w:ind w:left="851" w:hanging="425"/>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Hoạt động của Ban kiểm soát;</w:t>
      </w:r>
    </w:p>
    <w:p w:rsidR="00A158B9" w:rsidRPr="005C1443" w:rsidRDefault="00A158B9" w:rsidP="00A31986">
      <w:pPr>
        <w:numPr>
          <w:ilvl w:val="0"/>
          <w:numId w:val="5"/>
        </w:numPr>
        <w:tabs>
          <w:tab w:val="left" w:pos="851"/>
        </w:tabs>
        <w:spacing w:before="60" w:after="60" w:line="300" w:lineRule="auto"/>
        <w:ind w:left="851" w:hanging="425"/>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Tổng kết các cuộc họp của Ban kiểm soát và các quyết định của Ban kiểm soát;</w:t>
      </w:r>
    </w:p>
    <w:p w:rsidR="00A158B9" w:rsidRPr="005C1443" w:rsidRDefault="00A158B9" w:rsidP="00A31986">
      <w:pPr>
        <w:numPr>
          <w:ilvl w:val="0"/>
          <w:numId w:val="5"/>
        </w:numPr>
        <w:tabs>
          <w:tab w:val="left" w:pos="851"/>
        </w:tabs>
        <w:spacing w:before="60" w:after="60" w:line="300" w:lineRule="auto"/>
        <w:ind w:left="851" w:hanging="425"/>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lastRenderedPageBreak/>
        <w:t>Kết quả giám sát tình hình hoạt động và tài chính của Công ty;</w:t>
      </w:r>
    </w:p>
    <w:p w:rsidR="00A158B9" w:rsidRPr="005C1443" w:rsidRDefault="00A158B9" w:rsidP="00A31986">
      <w:pPr>
        <w:numPr>
          <w:ilvl w:val="0"/>
          <w:numId w:val="5"/>
        </w:numPr>
        <w:tabs>
          <w:tab w:val="left" w:pos="851"/>
        </w:tabs>
        <w:spacing w:before="60" w:after="60" w:line="300" w:lineRule="auto"/>
        <w:ind w:left="851" w:hanging="425"/>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Kết quả giám sát đối với thành viên Hội đồng quản trị, thành viên Ban Tổng giám đốc, và các cán bộ quản lý;</w:t>
      </w:r>
    </w:p>
    <w:p w:rsidR="00A158B9" w:rsidRPr="005C1443" w:rsidRDefault="00A158B9" w:rsidP="00A31986">
      <w:pPr>
        <w:numPr>
          <w:ilvl w:val="0"/>
          <w:numId w:val="5"/>
        </w:numPr>
        <w:tabs>
          <w:tab w:val="left" w:pos="851"/>
        </w:tabs>
        <w:spacing w:before="60" w:after="60" w:line="300" w:lineRule="auto"/>
        <w:ind w:left="851" w:hanging="425"/>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Báo cáo đánh giá sự phối hợp hoạt động giữa Ban kiểm soát với Hội đồng quản trị, Ban Tổng giám đốc, và cổ đông.</w:t>
      </w:r>
    </w:p>
    <w:p w:rsidR="00A158B9" w:rsidRPr="005C1443" w:rsidRDefault="00A158B9" w:rsidP="00594C4C">
      <w:pPr>
        <w:pStyle w:val="Heading1"/>
        <w:spacing w:before="360"/>
        <w:jc w:val="center"/>
        <w:rPr>
          <w:rFonts w:ascii="Times New Roman" w:eastAsia="Times New Roman" w:hAnsi="Times New Roman" w:cs="Times New Roman"/>
          <w:b w:val="0"/>
          <w:color w:val="000000" w:themeColor="text1"/>
          <w:sz w:val="24"/>
          <w:szCs w:val="24"/>
        </w:rPr>
      </w:pPr>
      <w:bookmarkStart w:id="19" w:name="_Toc508704707"/>
      <w:r w:rsidRPr="005C1443">
        <w:rPr>
          <w:rFonts w:ascii="Times New Roman" w:eastAsia="Times New Roman" w:hAnsi="Times New Roman" w:cs="Times New Roman"/>
          <w:color w:val="000000" w:themeColor="text1"/>
          <w:sz w:val="24"/>
          <w:szCs w:val="24"/>
        </w:rPr>
        <w:t>Chương III:</w:t>
      </w:r>
      <w:r w:rsidRPr="005C1443">
        <w:rPr>
          <w:rFonts w:ascii="Times New Roman" w:eastAsia="Times New Roman" w:hAnsi="Times New Roman" w:cs="Times New Roman"/>
          <w:color w:val="000000" w:themeColor="text1"/>
          <w:sz w:val="24"/>
          <w:szCs w:val="24"/>
        </w:rPr>
        <w:tab/>
        <w:t>THÀNH VIÊN HỘI ĐỒNG QUẢN TRỊ</w:t>
      </w:r>
      <w:r w:rsidR="00ED4391" w:rsidRPr="005C1443">
        <w:rPr>
          <w:rFonts w:ascii="Times New Roman" w:eastAsia="Times New Roman" w:hAnsi="Times New Roman" w:cs="Times New Roman"/>
          <w:color w:val="000000" w:themeColor="text1"/>
          <w:sz w:val="24"/>
          <w:szCs w:val="24"/>
        </w:rPr>
        <w:t xml:space="preserve"> </w:t>
      </w:r>
      <w:r w:rsidRPr="005C1443">
        <w:rPr>
          <w:rFonts w:ascii="Times New Roman" w:eastAsia="Times New Roman" w:hAnsi="Times New Roman" w:cs="Times New Roman"/>
          <w:color w:val="000000" w:themeColor="text1"/>
          <w:sz w:val="24"/>
          <w:szCs w:val="24"/>
        </w:rPr>
        <w:t>VÀ HỘI ĐỒNG QUẢN TRỊ</w:t>
      </w:r>
      <w:bookmarkEnd w:id="19"/>
    </w:p>
    <w:p w:rsidR="00A158B9" w:rsidRPr="005C1443" w:rsidRDefault="00A158B9" w:rsidP="00CC7B71">
      <w:pPr>
        <w:pStyle w:val="Heading1"/>
        <w:spacing w:before="120"/>
        <w:jc w:val="center"/>
        <w:rPr>
          <w:rFonts w:ascii="Times New Roman" w:eastAsia="Times New Roman" w:hAnsi="Times New Roman" w:cs="Times New Roman"/>
          <w:b w:val="0"/>
          <w:color w:val="000000" w:themeColor="text1"/>
          <w:sz w:val="24"/>
          <w:szCs w:val="24"/>
        </w:rPr>
      </w:pPr>
      <w:bookmarkStart w:id="20" w:name="_Toc508704708"/>
      <w:r w:rsidRPr="005C1443">
        <w:rPr>
          <w:rFonts w:ascii="Times New Roman" w:eastAsia="Times New Roman" w:hAnsi="Times New Roman" w:cs="Times New Roman"/>
          <w:color w:val="000000" w:themeColor="text1"/>
          <w:sz w:val="24"/>
          <w:szCs w:val="24"/>
        </w:rPr>
        <w:t>PHẦN I – QUY ĐỊNH CHUNG</w:t>
      </w:r>
      <w:bookmarkEnd w:id="20"/>
    </w:p>
    <w:p w:rsidR="00A158B9" w:rsidRPr="005C1443" w:rsidRDefault="00A158B9" w:rsidP="00594C4C">
      <w:pPr>
        <w:pStyle w:val="Heading2"/>
        <w:spacing w:before="120"/>
        <w:rPr>
          <w:rFonts w:ascii="Times New Roman" w:eastAsia="Times New Roman" w:hAnsi="Times New Roman" w:cs="Times New Roman"/>
          <w:b w:val="0"/>
          <w:color w:val="000000" w:themeColor="text1"/>
          <w:sz w:val="24"/>
          <w:szCs w:val="24"/>
        </w:rPr>
      </w:pPr>
      <w:bookmarkStart w:id="21" w:name="page7"/>
      <w:bookmarkStart w:id="22" w:name="_Toc508704709"/>
      <w:bookmarkEnd w:id="21"/>
      <w:proofErr w:type="gramStart"/>
      <w:r w:rsidRPr="005C1443">
        <w:rPr>
          <w:rFonts w:ascii="Times New Roman" w:eastAsia="Times New Roman" w:hAnsi="Times New Roman" w:cs="Times New Roman"/>
          <w:color w:val="000000" w:themeColor="text1"/>
          <w:sz w:val="24"/>
          <w:szCs w:val="24"/>
        </w:rPr>
        <w:t>Điều 11.</w:t>
      </w:r>
      <w:proofErr w:type="gramEnd"/>
      <w:r w:rsidRPr="005C1443">
        <w:rPr>
          <w:rFonts w:ascii="Times New Roman" w:eastAsia="Times New Roman" w:hAnsi="Times New Roman" w:cs="Times New Roman"/>
          <w:color w:val="000000" w:themeColor="text1"/>
          <w:sz w:val="24"/>
          <w:szCs w:val="24"/>
        </w:rPr>
        <w:t xml:space="preserve"> Ứng cử, đề cử thành viên Hội đồng quản trị</w:t>
      </w:r>
      <w:bookmarkEnd w:id="22"/>
    </w:p>
    <w:p w:rsidR="00A158B9" w:rsidRPr="005C1443" w:rsidRDefault="00A158B9" w:rsidP="00A31986">
      <w:pPr>
        <w:numPr>
          <w:ilvl w:val="0"/>
          <w:numId w:val="8"/>
        </w:numPr>
        <w:tabs>
          <w:tab w:val="left" w:pos="426"/>
        </w:tabs>
        <w:spacing w:before="60" w:after="60" w:line="300" w:lineRule="auto"/>
        <w:ind w:left="425" w:hanging="425"/>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Thông tin liên quan đến các ứng viên Hội đồng quản trị (trong trường hợp đã xác định được trước các ứng viên) được công bố trên trang website của Công ty hoặc dưới hình thức khác trước ngày triệu tập họp Đại hội đồng cổ đông một khoảng thời gian hợp lý để cổ đông có thể tìm hiểu về các ứng viên này trước khi bỏ phiếu.</w:t>
      </w:r>
    </w:p>
    <w:p w:rsidR="00A158B9" w:rsidRPr="005C1443" w:rsidRDefault="00A158B9" w:rsidP="00A31986">
      <w:pPr>
        <w:numPr>
          <w:ilvl w:val="0"/>
          <w:numId w:val="8"/>
        </w:numPr>
        <w:tabs>
          <w:tab w:val="left" w:pos="426"/>
        </w:tabs>
        <w:spacing w:before="60" w:after="60" w:line="300" w:lineRule="auto"/>
        <w:ind w:left="425" w:hanging="425"/>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Các ứng viên Hội đồng quản trị có cam kết bằng văn bản về tính trung thực, chính xác và hợp lý của các thông tin cá nhân được công bố và phải cam kết thực hiện nhiệm vụ của thành viên Hội đồng quản trị một cách trung thực nếu được bầu làm thành viên Hội đồng quản trị.</w:t>
      </w:r>
    </w:p>
    <w:p w:rsidR="00A158B9" w:rsidRPr="005C1443" w:rsidRDefault="00A158B9" w:rsidP="00A31986">
      <w:pPr>
        <w:numPr>
          <w:ilvl w:val="0"/>
          <w:numId w:val="8"/>
        </w:numPr>
        <w:tabs>
          <w:tab w:val="left" w:pos="426"/>
        </w:tabs>
        <w:spacing w:before="60" w:after="60" w:line="300" w:lineRule="auto"/>
        <w:ind w:left="425" w:hanging="425"/>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Trường hợp số lượng các ứng viên Hội đồng quản trị thông qua đề cử và ứng cử vẫn không đủ số lượng cần thiết, Hội đồng quản trị đương nhiệm có thể đề cử thêm ứng viên hoặc tổ chức đề cử </w:t>
      </w:r>
      <w:proofErr w:type="gramStart"/>
      <w:r w:rsidRPr="005C1443">
        <w:rPr>
          <w:rFonts w:ascii="Times New Roman" w:eastAsia="Times New Roman" w:hAnsi="Times New Roman" w:cs="Times New Roman"/>
          <w:color w:val="000000" w:themeColor="text1"/>
          <w:sz w:val="24"/>
          <w:szCs w:val="24"/>
        </w:rPr>
        <w:t>theo</w:t>
      </w:r>
      <w:proofErr w:type="gramEnd"/>
      <w:r w:rsidRPr="005C1443">
        <w:rPr>
          <w:rFonts w:ascii="Times New Roman" w:eastAsia="Times New Roman" w:hAnsi="Times New Roman" w:cs="Times New Roman"/>
          <w:color w:val="000000" w:themeColor="text1"/>
          <w:sz w:val="24"/>
          <w:szCs w:val="24"/>
        </w:rPr>
        <w:t xml:space="preserve"> một cơ chế do Công ty quy định. Cơ chế đề cử hay cách thức Hội đồng quản trị đương nhiệm đề cử ứng viên Hội đồng quản trị được công bố rõ ràng và được Đại hội đồng cổ đông thông qua trước khi tiến hành đề cử.</w:t>
      </w:r>
    </w:p>
    <w:p w:rsidR="00A158B9" w:rsidRPr="005C1443" w:rsidRDefault="00A158B9" w:rsidP="00594C4C">
      <w:pPr>
        <w:pStyle w:val="Heading2"/>
        <w:spacing w:before="120"/>
        <w:rPr>
          <w:rFonts w:ascii="Times New Roman" w:eastAsia="Times New Roman" w:hAnsi="Times New Roman" w:cs="Times New Roman"/>
          <w:b w:val="0"/>
          <w:color w:val="000000" w:themeColor="text1"/>
          <w:sz w:val="24"/>
          <w:szCs w:val="24"/>
        </w:rPr>
      </w:pPr>
      <w:bookmarkStart w:id="23" w:name="_Toc508704710"/>
      <w:proofErr w:type="gramStart"/>
      <w:r w:rsidRPr="005C1443">
        <w:rPr>
          <w:rFonts w:ascii="Times New Roman" w:eastAsia="Times New Roman" w:hAnsi="Times New Roman" w:cs="Times New Roman"/>
          <w:color w:val="000000" w:themeColor="text1"/>
          <w:sz w:val="24"/>
          <w:szCs w:val="24"/>
        </w:rPr>
        <w:t>Điều 12.</w:t>
      </w:r>
      <w:proofErr w:type="gramEnd"/>
      <w:r w:rsidRPr="005C1443">
        <w:rPr>
          <w:rFonts w:ascii="Times New Roman" w:eastAsia="Times New Roman" w:hAnsi="Times New Roman" w:cs="Times New Roman"/>
          <w:color w:val="000000" w:themeColor="text1"/>
          <w:sz w:val="24"/>
          <w:szCs w:val="24"/>
        </w:rPr>
        <w:t xml:space="preserve"> Cách thức bầu thành viên Hội đồng quản trị</w:t>
      </w:r>
      <w:bookmarkEnd w:id="23"/>
    </w:p>
    <w:p w:rsidR="00A158B9" w:rsidRPr="005C1443" w:rsidRDefault="00A158B9" w:rsidP="00A31986">
      <w:pPr>
        <w:pStyle w:val="ListParagraph"/>
        <w:numPr>
          <w:ilvl w:val="0"/>
          <w:numId w:val="32"/>
        </w:numPr>
        <w:spacing w:before="60" w:after="60" w:line="300" w:lineRule="auto"/>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Việc bầu thành viên Hội đồng quản trị phải thực hiện theo phương thức bầu dồn phiếu, theo đó mỗi cổ đông có tổng số biểu quyết tương ứng với tổng số cổ phần sở hữu nhân với số thành viên được bầu của Hội đồng quản trị và cổ đông có quyền dồn hết tổng số phiếu của mình cho một hoặc một số ứng cử viên.</w:t>
      </w:r>
    </w:p>
    <w:p w:rsidR="00A158B9" w:rsidRPr="005C1443" w:rsidRDefault="00A158B9" w:rsidP="00A31986">
      <w:pPr>
        <w:pStyle w:val="ListParagraph"/>
        <w:numPr>
          <w:ilvl w:val="0"/>
          <w:numId w:val="32"/>
        </w:numPr>
        <w:spacing w:before="60" w:after="60" w:line="300" w:lineRule="auto"/>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Ứng viên trúng cử Hội đồng quản trị phải đạt tỷ lệ phiếu bầu ít nhất 51% tổng số phiếu bầu của các cổ đông có quyền biểu quyết và người đại diện cổ đông có quyền biểu quyết dự họp tại Đại hội đồng cổ đông.</w:t>
      </w:r>
    </w:p>
    <w:p w:rsidR="00A158B9" w:rsidRPr="005C1443" w:rsidRDefault="00A158B9" w:rsidP="00A31986">
      <w:pPr>
        <w:pStyle w:val="ListParagraph"/>
        <w:numPr>
          <w:ilvl w:val="0"/>
          <w:numId w:val="32"/>
        </w:numPr>
        <w:spacing w:before="60" w:after="60" w:line="300" w:lineRule="auto"/>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Căn cứ vào số lượng thành viên quy định cho Hội đồng quản trị, Đại hội đồng cổ đông sẽ dựa vào tỷ lệ phiếu bầu có số cổ phần cao nhất từ trên xuống để chọn cho đủ số lượng thành viên quy định đối với Hội đồng quản trị.</w:t>
      </w:r>
    </w:p>
    <w:p w:rsidR="00A158B9" w:rsidRPr="005C1443" w:rsidRDefault="00A158B9" w:rsidP="00A31986">
      <w:pPr>
        <w:pStyle w:val="ListParagraph"/>
        <w:numPr>
          <w:ilvl w:val="0"/>
          <w:numId w:val="32"/>
        </w:numPr>
        <w:spacing w:before="60" w:after="60" w:line="300" w:lineRule="auto"/>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Nếu bầu vòng thứ nhất mà không đủ số thành viên Hội đồng quản trị có tỷ lệ bầu ít hơn 51% thì Đại hội đồng cổ đông tiếp tục bầu vòng thứ 2 trong số những ứng viên còn lại cho tới khi đủ thành viên Hội đồng quản trị hoặc do Đại hội đồng cổ đông quyết định.</w:t>
      </w:r>
    </w:p>
    <w:p w:rsidR="00A158B9" w:rsidRPr="005C1443" w:rsidRDefault="00A158B9" w:rsidP="00A31986">
      <w:pPr>
        <w:pStyle w:val="ListParagraph"/>
        <w:numPr>
          <w:ilvl w:val="0"/>
          <w:numId w:val="32"/>
        </w:numPr>
        <w:spacing w:before="60" w:after="60" w:line="300" w:lineRule="auto"/>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Khi có kết quả bầu cử, Hội đồng quản trị phải lựa chọn trong số các thành viên của mình để bầu ra một chủ tịch và các phó chủ tịch Hội đồng quản trị.</w:t>
      </w:r>
    </w:p>
    <w:p w:rsidR="00A158B9" w:rsidRPr="005C1443" w:rsidRDefault="00A158B9" w:rsidP="00A31986">
      <w:pPr>
        <w:pStyle w:val="ListParagraph"/>
        <w:numPr>
          <w:ilvl w:val="0"/>
          <w:numId w:val="32"/>
        </w:numPr>
        <w:spacing w:before="60" w:after="60" w:line="300" w:lineRule="auto"/>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lastRenderedPageBreak/>
        <w:t>Trường hợp phải lựa chọn 01 trong 02 ứng cử viên đạt được tỷ lệ phiếu bầu ngang nhau thì ứng viên nào đang có cổ phần nắm giữ nhiều hơn sẽ được chọn. Nếu số cổ</w:t>
      </w:r>
      <w:r w:rsidR="00F3331C" w:rsidRPr="005C1443">
        <w:rPr>
          <w:rFonts w:ascii="Times New Roman" w:eastAsia="Times New Roman" w:hAnsi="Times New Roman" w:cs="Times New Roman"/>
          <w:color w:val="000000" w:themeColor="text1"/>
          <w:sz w:val="24"/>
          <w:szCs w:val="24"/>
        </w:rPr>
        <w:t xml:space="preserve"> </w:t>
      </w:r>
      <w:bookmarkStart w:id="24" w:name="page8"/>
      <w:bookmarkEnd w:id="24"/>
      <w:r w:rsidRPr="005C1443">
        <w:rPr>
          <w:rFonts w:ascii="Times New Roman" w:eastAsia="Times New Roman" w:hAnsi="Times New Roman" w:cs="Times New Roman"/>
          <w:color w:val="000000" w:themeColor="text1"/>
          <w:sz w:val="24"/>
          <w:szCs w:val="24"/>
        </w:rPr>
        <w:t xml:space="preserve">phần nắm giữ bằng nhau thì việc lựa chọn sẽ do Chủ tọa quyết định </w:t>
      </w:r>
      <w:proofErr w:type="gramStart"/>
      <w:r w:rsidRPr="005C1443">
        <w:rPr>
          <w:rFonts w:ascii="Times New Roman" w:eastAsia="Times New Roman" w:hAnsi="Times New Roman" w:cs="Times New Roman"/>
          <w:color w:val="000000" w:themeColor="text1"/>
          <w:sz w:val="24"/>
          <w:szCs w:val="24"/>
        </w:rPr>
        <w:t>theo</w:t>
      </w:r>
      <w:proofErr w:type="gramEnd"/>
      <w:r w:rsidRPr="005C1443">
        <w:rPr>
          <w:rFonts w:ascii="Times New Roman" w:eastAsia="Times New Roman" w:hAnsi="Times New Roman" w:cs="Times New Roman"/>
          <w:color w:val="000000" w:themeColor="text1"/>
          <w:sz w:val="24"/>
          <w:szCs w:val="24"/>
        </w:rPr>
        <w:t xml:space="preserve"> một phương thức mà Đại hội đồng cổ đông cho là phù hợp.</w:t>
      </w:r>
    </w:p>
    <w:p w:rsidR="00A158B9" w:rsidRPr="005C1443" w:rsidRDefault="00A158B9" w:rsidP="00A31986">
      <w:pPr>
        <w:pStyle w:val="ListParagraph"/>
        <w:numPr>
          <w:ilvl w:val="0"/>
          <w:numId w:val="32"/>
        </w:numPr>
        <w:spacing w:before="60" w:after="60" w:line="300" w:lineRule="auto"/>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Kết quả bầu cử được công nhận sau khi biên bản bầu cử đã được Chủ tọa phê chuẩn và Nghị quyết được Đại hội đồng cổ đông thông qua.</w:t>
      </w:r>
    </w:p>
    <w:p w:rsidR="00A158B9" w:rsidRPr="005C1443" w:rsidRDefault="00A158B9" w:rsidP="00594C4C">
      <w:pPr>
        <w:pStyle w:val="Heading2"/>
        <w:spacing w:before="120"/>
        <w:rPr>
          <w:rFonts w:ascii="Times New Roman" w:eastAsia="Times New Roman" w:hAnsi="Times New Roman" w:cs="Times New Roman"/>
          <w:b w:val="0"/>
          <w:color w:val="000000" w:themeColor="text1"/>
          <w:sz w:val="24"/>
          <w:szCs w:val="24"/>
        </w:rPr>
      </w:pPr>
      <w:bookmarkStart w:id="25" w:name="_Toc508704711"/>
      <w:proofErr w:type="gramStart"/>
      <w:r w:rsidRPr="005C1443">
        <w:rPr>
          <w:rFonts w:ascii="Times New Roman" w:eastAsia="Times New Roman" w:hAnsi="Times New Roman" w:cs="Times New Roman"/>
          <w:color w:val="000000" w:themeColor="text1"/>
          <w:sz w:val="24"/>
          <w:szCs w:val="24"/>
        </w:rPr>
        <w:t>Điều 13.</w:t>
      </w:r>
      <w:proofErr w:type="gramEnd"/>
      <w:r w:rsidRPr="005C1443">
        <w:rPr>
          <w:rFonts w:ascii="Times New Roman" w:eastAsia="Times New Roman" w:hAnsi="Times New Roman" w:cs="Times New Roman"/>
          <w:color w:val="000000" w:themeColor="text1"/>
          <w:sz w:val="24"/>
          <w:szCs w:val="24"/>
        </w:rPr>
        <w:t xml:space="preserve"> Tư cách thành viên Hội đồng quản trị</w:t>
      </w:r>
      <w:bookmarkEnd w:id="25"/>
    </w:p>
    <w:p w:rsidR="00A158B9" w:rsidRPr="005C1443" w:rsidRDefault="00DC52C0" w:rsidP="000F63E4">
      <w:pPr>
        <w:numPr>
          <w:ilvl w:val="1"/>
          <w:numId w:val="9"/>
        </w:numPr>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T</w:t>
      </w:r>
      <w:r w:rsidR="00A158B9" w:rsidRPr="005C1443">
        <w:rPr>
          <w:rFonts w:ascii="Times New Roman" w:eastAsia="Times New Roman" w:hAnsi="Times New Roman" w:cs="Times New Roman"/>
          <w:color w:val="000000" w:themeColor="text1"/>
          <w:sz w:val="24"/>
          <w:szCs w:val="24"/>
        </w:rPr>
        <w:t>hành viên Hội đồng quản trị là những người mà pháp luật và Điều lệ Công ty không cấm làm thành viên Hội đồng quản trị. Thành viên Hội đồng quản trị có thể không phải là cổ đông của Công ty.</w:t>
      </w:r>
    </w:p>
    <w:p w:rsidR="00A158B9" w:rsidRPr="005C1443" w:rsidRDefault="00A158B9" w:rsidP="000F63E4">
      <w:pPr>
        <w:numPr>
          <w:ilvl w:val="1"/>
          <w:numId w:val="9"/>
        </w:numPr>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Tiêu chuẩn thành viên Hội đồng quản trị: theo quy định tại Điều lệ Công ty và Luật Doanh nghiệp</w:t>
      </w:r>
    </w:p>
    <w:p w:rsidR="00A158B9" w:rsidRPr="005C1443" w:rsidRDefault="00A158B9" w:rsidP="000F63E4">
      <w:pPr>
        <w:numPr>
          <w:ilvl w:val="0"/>
          <w:numId w:val="10"/>
        </w:numPr>
        <w:tabs>
          <w:tab w:val="left" w:pos="993"/>
        </w:tabs>
        <w:spacing w:before="60" w:after="60" w:line="300" w:lineRule="auto"/>
        <w:ind w:left="851" w:hanging="425"/>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Có năng lực kinh doanh, năng lực lãnh đạo và tổ chức quản lý doanh nghiệp, hiểu biết sâu sắc về các nguyên lý kinh doanh, có nhiều năm công tác trong ngành nghề SXKD của Công ty, đã từng tham gia quản lý doanh nghiệp;</w:t>
      </w:r>
    </w:p>
    <w:p w:rsidR="00A158B9" w:rsidRPr="005C1443" w:rsidRDefault="00A158B9" w:rsidP="000F63E4">
      <w:pPr>
        <w:numPr>
          <w:ilvl w:val="0"/>
          <w:numId w:val="10"/>
        </w:numPr>
        <w:tabs>
          <w:tab w:val="left" w:pos="993"/>
        </w:tabs>
        <w:spacing w:before="60" w:after="60" w:line="300" w:lineRule="auto"/>
        <w:ind w:left="851" w:hanging="425"/>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Có sức khoẻ, có phẩm chất đạo đức tốt, trung thực, liêm khiết và có năng lực hành vi dân sự, hiểu biết về pháp luật; có năng lực và nhiệt tình để giải quyết những vấn đề chiến lược dài hạn của Công ty; khả năng tham gia một cách hiệu quả trong các buổi thảo luận và sẵn sàng thực hiện quyền hạn trên tinh thần hợp tác.</w:t>
      </w:r>
    </w:p>
    <w:p w:rsidR="00A158B9" w:rsidRPr="005C1443" w:rsidRDefault="00A158B9" w:rsidP="000F63E4">
      <w:pPr>
        <w:numPr>
          <w:ilvl w:val="1"/>
          <w:numId w:val="9"/>
        </w:numPr>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Thành viên Hội đồng quản trị Công ty không được đồng thời là thành viên Hội đồng quản trị của trên năm (05) Công ty khác.</w:t>
      </w:r>
    </w:p>
    <w:p w:rsidR="00A158B9" w:rsidRPr="005C1443" w:rsidRDefault="00A158B9" w:rsidP="000F63E4">
      <w:pPr>
        <w:numPr>
          <w:ilvl w:val="1"/>
          <w:numId w:val="9"/>
        </w:numPr>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Chủ tịch Hội đồng quản trị không được kiêm nhiệm chức Tổng giám đốc điều hành trừ khi việc kiêm nhiệm này được phê chuẩn tại Đại hội đồng cổ đông thường niên.</w:t>
      </w:r>
    </w:p>
    <w:p w:rsidR="00A158B9" w:rsidRPr="005C1443" w:rsidRDefault="00A158B9" w:rsidP="00594C4C">
      <w:pPr>
        <w:pStyle w:val="Heading2"/>
        <w:spacing w:before="120"/>
        <w:rPr>
          <w:rFonts w:ascii="Times New Roman" w:eastAsia="Times New Roman" w:hAnsi="Times New Roman" w:cs="Times New Roman"/>
          <w:b w:val="0"/>
          <w:color w:val="000000" w:themeColor="text1"/>
          <w:sz w:val="24"/>
          <w:szCs w:val="24"/>
        </w:rPr>
      </w:pPr>
      <w:bookmarkStart w:id="26" w:name="_Toc508704712"/>
      <w:proofErr w:type="gramStart"/>
      <w:r w:rsidRPr="005C1443">
        <w:rPr>
          <w:rFonts w:ascii="Times New Roman" w:eastAsia="Times New Roman" w:hAnsi="Times New Roman" w:cs="Times New Roman"/>
          <w:color w:val="000000" w:themeColor="text1"/>
          <w:sz w:val="24"/>
          <w:szCs w:val="24"/>
        </w:rPr>
        <w:t>Điều 14.</w:t>
      </w:r>
      <w:proofErr w:type="gramEnd"/>
      <w:r w:rsidRPr="005C1443">
        <w:rPr>
          <w:rFonts w:ascii="Times New Roman" w:eastAsia="Times New Roman" w:hAnsi="Times New Roman" w:cs="Times New Roman"/>
          <w:color w:val="000000" w:themeColor="text1"/>
          <w:sz w:val="24"/>
          <w:szCs w:val="24"/>
        </w:rPr>
        <w:t xml:space="preserve"> Trách nhiệm và nghĩa vụ của thành viên Hội đồng quản trị</w:t>
      </w:r>
      <w:bookmarkEnd w:id="26"/>
    </w:p>
    <w:p w:rsidR="00A158B9" w:rsidRPr="005C1443" w:rsidRDefault="00A158B9" w:rsidP="0035678C">
      <w:pPr>
        <w:numPr>
          <w:ilvl w:val="0"/>
          <w:numId w:val="11"/>
        </w:numPr>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Thành viên Hội đồng quản trị có trách nhiệm thực hiện các nhiệm vụ của mình một cách trung thực, cẩn trọng vì quyền lợi tối cao của cổ đông và của Công ty; Đảm </w:t>
      </w:r>
      <w:bookmarkStart w:id="27" w:name="page9"/>
      <w:bookmarkEnd w:id="27"/>
      <w:r w:rsidRPr="005C1443">
        <w:rPr>
          <w:rFonts w:ascii="Times New Roman" w:eastAsia="Times New Roman" w:hAnsi="Times New Roman" w:cs="Times New Roman"/>
          <w:color w:val="000000" w:themeColor="text1"/>
          <w:sz w:val="24"/>
          <w:szCs w:val="24"/>
        </w:rPr>
        <w:t>bảo toàn bộ các cổ đông hoặc các cấp cổ đông được đối xử công bằng theo các quyền hạn khác nhau của họ; có cam kết mạnh mẽ trong việc gia tăng lợi ích và giá trị cho các cổ đông.</w:t>
      </w:r>
    </w:p>
    <w:p w:rsidR="00A158B9" w:rsidRPr="005C1443" w:rsidRDefault="00A158B9" w:rsidP="00EE6C00">
      <w:pPr>
        <w:numPr>
          <w:ilvl w:val="0"/>
          <w:numId w:val="11"/>
        </w:numPr>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Thành viên Hội đồng quản trị phải thực hiện nhiệm vụ theo đúng pháp luật và nỗ lực để Công ty kinh doanh đúng pháp luật và đạo đức thương mại; tham dự đầy đủ các cuộc họp của Hội đồng quản trị và có ý kiến rõ ràng về các vấn đề được đưa ra thảo luận; dành đủ thời gian để tìm hiểu và nắm vững tình hình kinh doanh và các khuôn khổ chính trị, xã hội và pháp luật trong lĩnh vực mà Công ty đang hoạt động</w:t>
      </w:r>
    </w:p>
    <w:p w:rsidR="00A158B9" w:rsidRPr="005C1443" w:rsidRDefault="00A158B9" w:rsidP="00EE6C00">
      <w:pPr>
        <w:numPr>
          <w:ilvl w:val="0"/>
          <w:numId w:val="11"/>
        </w:numPr>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Các thành viên Hội đồng quản trị và những người có liên quan khi thực hiện mua hay bán cổ phần (hoặc quyền mua cổ phần) của Công ty phải báo cáo UBCKNN, HNX và thực hiện công bố thông tin về việc mua bán này theo quy định của pháp luật.</w:t>
      </w:r>
    </w:p>
    <w:p w:rsidR="00A158B9" w:rsidRPr="005C1443" w:rsidRDefault="00A158B9" w:rsidP="00EE6C00">
      <w:pPr>
        <w:numPr>
          <w:ilvl w:val="0"/>
          <w:numId w:val="11"/>
        </w:numPr>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lastRenderedPageBreak/>
        <w:t xml:space="preserve">Công ty có thể mua bảo hiểm trách nhiệm cho các thành viên Hội đồng quản trị sau khi có sự chấp thuận của Đại hội đồng cổ đông. Tuy nhiên, bảo hiểm này không bao gồm bảo hiểm cho những trách nhiệm của thành viên Hội đồng quản trị liên quan đến việc </w:t>
      </w:r>
      <w:proofErr w:type="gramStart"/>
      <w:r w:rsidRPr="005C1443">
        <w:rPr>
          <w:rFonts w:ascii="Times New Roman" w:eastAsia="Times New Roman" w:hAnsi="Times New Roman" w:cs="Times New Roman"/>
          <w:color w:val="000000" w:themeColor="text1"/>
          <w:sz w:val="24"/>
          <w:szCs w:val="24"/>
        </w:rPr>
        <w:t>vi</w:t>
      </w:r>
      <w:proofErr w:type="gramEnd"/>
      <w:r w:rsidRPr="005C1443">
        <w:rPr>
          <w:rFonts w:ascii="Times New Roman" w:eastAsia="Times New Roman" w:hAnsi="Times New Roman" w:cs="Times New Roman"/>
          <w:color w:val="000000" w:themeColor="text1"/>
          <w:sz w:val="24"/>
          <w:szCs w:val="24"/>
        </w:rPr>
        <w:t xml:space="preserve"> phạm pháp luật và Điều lệ Công ty.</w:t>
      </w:r>
    </w:p>
    <w:p w:rsidR="00A158B9" w:rsidRPr="005C1443" w:rsidRDefault="00A158B9" w:rsidP="00594C4C">
      <w:pPr>
        <w:pStyle w:val="Heading2"/>
        <w:spacing w:before="120"/>
        <w:rPr>
          <w:rFonts w:ascii="Times New Roman" w:eastAsia="Times New Roman" w:hAnsi="Times New Roman" w:cs="Times New Roman"/>
          <w:b w:val="0"/>
          <w:color w:val="000000" w:themeColor="text1"/>
          <w:sz w:val="24"/>
          <w:szCs w:val="24"/>
        </w:rPr>
      </w:pPr>
      <w:bookmarkStart w:id="28" w:name="_Toc508704713"/>
      <w:proofErr w:type="gramStart"/>
      <w:r w:rsidRPr="005C1443">
        <w:rPr>
          <w:rFonts w:ascii="Times New Roman" w:eastAsia="Times New Roman" w:hAnsi="Times New Roman" w:cs="Times New Roman"/>
          <w:color w:val="000000" w:themeColor="text1"/>
          <w:sz w:val="24"/>
          <w:szCs w:val="24"/>
        </w:rPr>
        <w:t>Điều 15.</w:t>
      </w:r>
      <w:proofErr w:type="gramEnd"/>
      <w:r w:rsidRPr="005C1443">
        <w:rPr>
          <w:rFonts w:ascii="Times New Roman" w:eastAsia="Times New Roman" w:hAnsi="Times New Roman" w:cs="Times New Roman"/>
          <w:color w:val="000000" w:themeColor="text1"/>
          <w:sz w:val="24"/>
          <w:szCs w:val="24"/>
        </w:rPr>
        <w:t xml:space="preserve"> Trách nhiệm và nghĩa vụ của Hội đồng quản trị</w:t>
      </w:r>
      <w:bookmarkEnd w:id="28"/>
    </w:p>
    <w:p w:rsidR="00A158B9" w:rsidRPr="005C1443" w:rsidRDefault="00A158B9" w:rsidP="00EE6C00">
      <w:pPr>
        <w:numPr>
          <w:ilvl w:val="0"/>
          <w:numId w:val="12"/>
        </w:numPr>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Hội đồng quản trị đóng vai trò trung tâm trong cơ cấu quản trị Công ty, chịu trách nhiệm trước các cổ đông về hoạt động của Công ty.</w:t>
      </w:r>
    </w:p>
    <w:p w:rsidR="00A158B9" w:rsidRPr="005C1443" w:rsidRDefault="00A158B9" w:rsidP="00EA7937">
      <w:pPr>
        <w:numPr>
          <w:ilvl w:val="0"/>
          <w:numId w:val="12"/>
        </w:numPr>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Hội đồng quản trị chịu trách nhiệm cuối cùng trong việc thông qua kế hoạch chiến lược của Công ty. Hội đồng quản trị chịu trách nhiệm về những công việc: Rà soát và thảo luận kế hoạch chiến lược với </w:t>
      </w:r>
      <w:r w:rsidR="000C386E" w:rsidRPr="005C1443">
        <w:rPr>
          <w:rFonts w:ascii="Times New Roman" w:eastAsia="Times New Roman" w:hAnsi="Times New Roman" w:cs="Times New Roman"/>
          <w:color w:val="000000" w:themeColor="text1"/>
          <w:sz w:val="24"/>
          <w:szCs w:val="24"/>
        </w:rPr>
        <w:t>Ban Tổng Giám đốc</w:t>
      </w:r>
      <w:r w:rsidRPr="005C1443">
        <w:rPr>
          <w:rFonts w:ascii="Times New Roman" w:eastAsia="Times New Roman" w:hAnsi="Times New Roman" w:cs="Times New Roman"/>
          <w:color w:val="000000" w:themeColor="text1"/>
          <w:sz w:val="24"/>
          <w:szCs w:val="24"/>
        </w:rPr>
        <w:t>; yêu cầu chỉnh sửa thậm chí phản đối</w:t>
      </w:r>
      <w:r w:rsidR="000C386E" w:rsidRPr="005C1443">
        <w:rPr>
          <w:rFonts w:ascii="Times New Roman" w:eastAsia="Times New Roman" w:hAnsi="Times New Roman" w:cs="Times New Roman"/>
          <w:color w:val="000000" w:themeColor="text1"/>
          <w:sz w:val="24"/>
          <w:szCs w:val="24"/>
        </w:rPr>
        <w:t xml:space="preserve"> toàn bộ/</w:t>
      </w:r>
      <w:r w:rsidRPr="005C1443">
        <w:rPr>
          <w:rFonts w:ascii="Times New Roman" w:eastAsia="Times New Roman" w:hAnsi="Times New Roman" w:cs="Times New Roman"/>
          <w:color w:val="000000" w:themeColor="text1"/>
          <w:sz w:val="24"/>
          <w:szCs w:val="24"/>
        </w:rPr>
        <w:t>một phần kế hoạch chiến lược trước khi chính thức được thông qua.</w:t>
      </w:r>
    </w:p>
    <w:p w:rsidR="00A158B9" w:rsidRPr="005C1443" w:rsidRDefault="00A158B9" w:rsidP="00EA7937">
      <w:pPr>
        <w:numPr>
          <w:ilvl w:val="0"/>
          <w:numId w:val="12"/>
        </w:numPr>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Hội đồng quản trị có trách nhiệm giám sát tình hình kinh doanh của Công ty thông qua việc đưa ra các quy trình rà soát các kế hoạch của </w:t>
      </w:r>
      <w:r w:rsidR="000C386E" w:rsidRPr="005C1443">
        <w:rPr>
          <w:rFonts w:ascii="Times New Roman" w:eastAsia="Times New Roman" w:hAnsi="Times New Roman" w:cs="Times New Roman"/>
          <w:color w:val="000000" w:themeColor="text1"/>
          <w:sz w:val="24"/>
          <w:szCs w:val="24"/>
        </w:rPr>
        <w:t>Ban Tổng Giám đốc</w:t>
      </w:r>
      <w:r w:rsidRPr="005C1443">
        <w:rPr>
          <w:rFonts w:ascii="Times New Roman" w:eastAsia="Times New Roman" w:hAnsi="Times New Roman" w:cs="Times New Roman"/>
          <w:color w:val="000000" w:themeColor="text1"/>
          <w:sz w:val="24"/>
          <w:szCs w:val="24"/>
        </w:rPr>
        <w:t xml:space="preserve"> để đưa ra các kế hoạch hành động cho: Kế hoạch chiến lược; Kế hoạch triển khai công việc kinh doanh thực tế của Công ty theo các mục tiêu của kế hoạch chiến lược; Chức năng theo dõi và báo cáo về thực hiện kinh doanh.</w:t>
      </w:r>
    </w:p>
    <w:p w:rsidR="00A158B9" w:rsidRPr="005C1443" w:rsidRDefault="00A158B9" w:rsidP="00EA7937">
      <w:pPr>
        <w:numPr>
          <w:ilvl w:val="0"/>
          <w:numId w:val="12"/>
        </w:numPr>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Hội đồng quản trị có trách nhiệm quản trị rủi ro: nhận diện và đánh giá các loại rủi ro; Hoạch định chính sách quản trị rủi ro và thiết lập các </w:t>
      </w:r>
      <w:r w:rsidR="00EE355B" w:rsidRPr="005C1443">
        <w:rPr>
          <w:rFonts w:ascii="Times New Roman" w:eastAsia="Times New Roman" w:hAnsi="Times New Roman" w:cs="Times New Roman"/>
          <w:color w:val="000000" w:themeColor="text1"/>
          <w:sz w:val="24"/>
          <w:szCs w:val="24"/>
        </w:rPr>
        <w:t>phương thức</w:t>
      </w:r>
      <w:r w:rsidRPr="005C1443">
        <w:rPr>
          <w:rFonts w:ascii="Times New Roman" w:eastAsia="Times New Roman" w:hAnsi="Times New Roman" w:cs="Times New Roman"/>
          <w:color w:val="000000" w:themeColor="text1"/>
          <w:sz w:val="24"/>
          <w:szCs w:val="24"/>
        </w:rPr>
        <w:t xml:space="preserve"> </w:t>
      </w:r>
      <w:proofErr w:type="gramStart"/>
      <w:r w:rsidRPr="005C1443">
        <w:rPr>
          <w:rFonts w:ascii="Times New Roman" w:eastAsia="Times New Roman" w:hAnsi="Times New Roman" w:cs="Times New Roman"/>
          <w:color w:val="000000" w:themeColor="text1"/>
          <w:sz w:val="24"/>
          <w:szCs w:val="24"/>
        </w:rPr>
        <w:t>theo</w:t>
      </w:r>
      <w:proofErr w:type="gramEnd"/>
      <w:r w:rsidRPr="005C1443">
        <w:rPr>
          <w:rFonts w:ascii="Times New Roman" w:eastAsia="Times New Roman" w:hAnsi="Times New Roman" w:cs="Times New Roman"/>
          <w:color w:val="000000" w:themeColor="text1"/>
          <w:sz w:val="24"/>
          <w:szCs w:val="24"/>
        </w:rPr>
        <w:t xml:space="preserve"> dõi, báo cáo định kỳ về quy trình quản trị rủi ro.</w:t>
      </w:r>
    </w:p>
    <w:p w:rsidR="00A158B9" w:rsidRPr="005C1443" w:rsidRDefault="00A158B9" w:rsidP="00EA7937">
      <w:pPr>
        <w:numPr>
          <w:ilvl w:val="0"/>
          <w:numId w:val="12"/>
        </w:numPr>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Hội đồng quản trị có trách nhiệm quy hoạch cán bộ, lập kế hoạch tế tục và thay thế các cán bộ quản lý cấp cao kể </w:t>
      </w:r>
      <w:r w:rsidR="00EE355B" w:rsidRPr="005C1443">
        <w:rPr>
          <w:rFonts w:ascii="Times New Roman" w:eastAsia="Times New Roman" w:hAnsi="Times New Roman" w:cs="Times New Roman"/>
          <w:color w:val="000000" w:themeColor="text1"/>
          <w:sz w:val="24"/>
          <w:szCs w:val="24"/>
        </w:rPr>
        <w:t>của Công ty</w:t>
      </w:r>
      <w:r w:rsidRPr="005C1443">
        <w:rPr>
          <w:rFonts w:ascii="Times New Roman" w:eastAsia="Times New Roman" w:hAnsi="Times New Roman" w:cs="Times New Roman"/>
          <w:color w:val="000000" w:themeColor="text1"/>
          <w:sz w:val="24"/>
          <w:szCs w:val="24"/>
        </w:rPr>
        <w:t>.</w:t>
      </w:r>
    </w:p>
    <w:p w:rsidR="00A158B9" w:rsidRPr="005C1443" w:rsidRDefault="00A158B9" w:rsidP="00EA7937">
      <w:pPr>
        <w:numPr>
          <w:ilvl w:val="0"/>
          <w:numId w:val="12"/>
        </w:numPr>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Hội đồng quản trị có trách nhiệm xây dựng và thông qua chương trình quan hệ với nhà đầu tư và chính sách thông tin liên lạc phù hợp với các cổ đông.</w:t>
      </w:r>
    </w:p>
    <w:p w:rsidR="00A158B9" w:rsidRPr="005C1443" w:rsidRDefault="00A158B9" w:rsidP="00EA7937">
      <w:pPr>
        <w:numPr>
          <w:ilvl w:val="0"/>
          <w:numId w:val="12"/>
        </w:numPr>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Hội đồng quản trị có trách nhiệm đảm bảo có các hệ thống kiểm soát nội bộ và thông tin quản lý tương xứng để hỗ trợ cho hoạt động Công ty, đảm bảo độ tin cậy trong các quy trình trách nhiệm cung cấp thông tin kịp thời phục vụ cho theo dõi kiểm soát báo cáo. Cụ thể:</w:t>
      </w:r>
    </w:p>
    <w:p w:rsidR="00A158B9" w:rsidRPr="005C1443" w:rsidRDefault="00D354C8" w:rsidP="00EA7937">
      <w:pPr>
        <w:numPr>
          <w:ilvl w:val="0"/>
          <w:numId w:val="13"/>
        </w:numPr>
        <w:tabs>
          <w:tab w:val="left" w:pos="851"/>
        </w:tabs>
        <w:spacing w:before="60" w:after="60" w:line="300" w:lineRule="auto"/>
        <w:ind w:left="710" w:hanging="284"/>
        <w:jc w:val="both"/>
        <w:rPr>
          <w:rFonts w:ascii="Times New Roman" w:eastAsia="Arial" w:hAnsi="Times New Roman" w:cs="Times New Roman"/>
          <w:color w:val="000000" w:themeColor="text1"/>
          <w:sz w:val="24"/>
          <w:szCs w:val="24"/>
        </w:rPr>
      </w:pPr>
      <w:bookmarkStart w:id="29" w:name="page10"/>
      <w:bookmarkEnd w:id="29"/>
      <w:r w:rsidRPr="005C1443">
        <w:rPr>
          <w:rFonts w:ascii="Times New Roman" w:eastAsia="Times New Roman" w:hAnsi="Times New Roman" w:cs="Times New Roman"/>
          <w:color w:val="000000" w:themeColor="text1"/>
          <w:sz w:val="24"/>
          <w:szCs w:val="24"/>
        </w:rPr>
        <w:t>T</w:t>
      </w:r>
      <w:r w:rsidR="00A158B9" w:rsidRPr="005C1443">
        <w:rPr>
          <w:rFonts w:ascii="Times New Roman" w:eastAsia="Times New Roman" w:hAnsi="Times New Roman" w:cs="Times New Roman"/>
          <w:color w:val="000000" w:themeColor="text1"/>
          <w:sz w:val="24"/>
          <w:szCs w:val="24"/>
        </w:rPr>
        <w:t>hỏa thuận với Tổng giám đốc về việc đạt được các mục tiêu cụ thể.</w:t>
      </w:r>
    </w:p>
    <w:p w:rsidR="00A158B9" w:rsidRPr="005C1443" w:rsidRDefault="00A158B9" w:rsidP="00EA7937">
      <w:pPr>
        <w:numPr>
          <w:ilvl w:val="0"/>
          <w:numId w:val="13"/>
        </w:numPr>
        <w:tabs>
          <w:tab w:val="left" w:pos="851"/>
        </w:tabs>
        <w:spacing w:before="60" w:after="60" w:line="300" w:lineRule="auto"/>
        <w:ind w:left="710" w:hanging="284"/>
        <w:jc w:val="both"/>
        <w:rPr>
          <w:rFonts w:ascii="Times New Roman" w:eastAsia="Arial"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Ủy quyền cho Tổng giám đốc điều hành hoach định các chính sách, ra quyết định</w:t>
      </w:r>
      <w:proofErr w:type="gramStart"/>
      <w:r w:rsidRPr="005C1443">
        <w:rPr>
          <w:rFonts w:ascii="Times New Roman" w:eastAsia="Times New Roman" w:hAnsi="Times New Roman" w:cs="Times New Roman"/>
          <w:color w:val="000000" w:themeColor="text1"/>
          <w:sz w:val="24"/>
          <w:szCs w:val="24"/>
        </w:rPr>
        <w:t>,triển</w:t>
      </w:r>
      <w:proofErr w:type="gramEnd"/>
      <w:r w:rsidRPr="005C1443">
        <w:rPr>
          <w:rFonts w:ascii="Times New Roman" w:eastAsia="Times New Roman" w:hAnsi="Times New Roman" w:cs="Times New Roman"/>
          <w:color w:val="000000" w:themeColor="text1"/>
          <w:sz w:val="24"/>
          <w:szCs w:val="24"/>
        </w:rPr>
        <w:t xml:space="preserve"> khai các hoạt động để đạt được các mục tiêu đề ra.</w:t>
      </w:r>
    </w:p>
    <w:p w:rsidR="00A158B9" w:rsidRPr="005C1443" w:rsidRDefault="00A158B9" w:rsidP="00EA7937">
      <w:pPr>
        <w:numPr>
          <w:ilvl w:val="0"/>
          <w:numId w:val="13"/>
        </w:numPr>
        <w:tabs>
          <w:tab w:val="left" w:pos="851"/>
        </w:tabs>
        <w:spacing w:before="60" w:after="60" w:line="300" w:lineRule="auto"/>
        <w:ind w:left="710" w:hanging="284"/>
        <w:jc w:val="both"/>
        <w:rPr>
          <w:rFonts w:ascii="Times New Roman" w:eastAsia="Arial"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Có thể thay đổi các mục tiêu và hạn chế các thẩm quyền của Tổng </w:t>
      </w:r>
      <w:r w:rsidR="00862721" w:rsidRPr="005C1443">
        <w:rPr>
          <w:rFonts w:ascii="Times New Roman" w:eastAsia="Times New Roman" w:hAnsi="Times New Roman" w:cs="Times New Roman"/>
          <w:color w:val="000000" w:themeColor="text1"/>
          <w:sz w:val="24"/>
          <w:szCs w:val="24"/>
        </w:rPr>
        <w:t>G</w:t>
      </w:r>
      <w:r w:rsidRPr="005C1443">
        <w:rPr>
          <w:rFonts w:ascii="Times New Roman" w:eastAsia="Times New Roman" w:hAnsi="Times New Roman" w:cs="Times New Roman"/>
          <w:color w:val="000000" w:themeColor="text1"/>
          <w:sz w:val="24"/>
          <w:szCs w:val="24"/>
        </w:rPr>
        <w:t>iám đốc điều hành.</w:t>
      </w:r>
    </w:p>
    <w:p w:rsidR="00A158B9" w:rsidRPr="005C1443" w:rsidRDefault="00A158B9" w:rsidP="00EA7937">
      <w:pPr>
        <w:numPr>
          <w:ilvl w:val="0"/>
          <w:numId w:val="13"/>
        </w:numPr>
        <w:tabs>
          <w:tab w:val="left" w:pos="851"/>
        </w:tabs>
        <w:spacing w:before="60" w:after="60" w:line="300" w:lineRule="auto"/>
        <w:ind w:left="710" w:hanging="284"/>
        <w:jc w:val="both"/>
        <w:rPr>
          <w:rFonts w:ascii="Times New Roman" w:eastAsia="Arial"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Cùng với Tổng giám đốc xây dựng nội dung công việc cụ thể và giới hạn thẩm quyền đối với các vị trí trong </w:t>
      </w:r>
      <w:r w:rsidR="000C386E" w:rsidRPr="005C1443">
        <w:rPr>
          <w:rFonts w:ascii="Times New Roman" w:eastAsia="Times New Roman" w:hAnsi="Times New Roman" w:cs="Times New Roman"/>
          <w:color w:val="000000" w:themeColor="text1"/>
          <w:sz w:val="24"/>
          <w:szCs w:val="24"/>
        </w:rPr>
        <w:t>Ban Tổng Giám đốc</w:t>
      </w:r>
      <w:r w:rsidRPr="005C1443">
        <w:rPr>
          <w:rFonts w:ascii="Times New Roman" w:eastAsia="Times New Roman" w:hAnsi="Times New Roman" w:cs="Times New Roman"/>
          <w:color w:val="000000" w:themeColor="text1"/>
          <w:sz w:val="24"/>
          <w:szCs w:val="24"/>
        </w:rPr>
        <w:t>.</w:t>
      </w:r>
    </w:p>
    <w:p w:rsidR="00A158B9" w:rsidRPr="005C1443" w:rsidRDefault="00A158B9" w:rsidP="009C007D">
      <w:pPr>
        <w:widowControl w:val="0"/>
        <w:numPr>
          <w:ilvl w:val="0"/>
          <w:numId w:val="13"/>
        </w:numPr>
        <w:tabs>
          <w:tab w:val="left" w:pos="851"/>
        </w:tabs>
        <w:spacing w:before="60" w:after="60" w:line="300" w:lineRule="auto"/>
        <w:ind w:left="710" w:hanging="284"/>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Chỉ định Thư ký Công ty và đảm bảo rằng Thư ký Công ty là người có năng</w:t>
      </w:r>
      <w:r w:rsidR="00173441" w:rsidRPr="005C1443">
        <w:rPr>
          <w:rFonts w:ascii="Times New Roman" w:eastAsia="Times New Roman" w:hAnsi="Times New Roman" w:cs="Times New Roman"/>
          <w:color w:val="000000" w:themeColor="text1"/>
          <w:sz w:val="24"/>
          <w:szCs w:val="24"/>
        </w:rPr>
        <w:t xml:space="preserve"> </w:t>
      </w:r>
      <w:r w:rsidRPr="005C1443">
        <w:rPr>
          <w:rFonts w:ascii="Times New Roman" w:eastAsia="Times New Roman" w:hAnsi="Times New Roman" w:cs="Times New Roman"/>
          <w:color w:val="000000" w:themeColor="text1"/>
          <w:sz w:val="24"/>
          <w:szCs w:val="24"/>
        </w:rPr>
        <w:t>lực để thực hiện các tư vấn và dịch vụ cần thiết cho các thành viên HĐQT, và khi được yêu cầu, nếu thích hợp, thực hiện việc bãi miễn Thư ký Công ty.</w:t>
      </w:r>
    </w:p>
    <w:p w:rsidR="00A158B9" w:rsidRPr="005C1443" w:rsidRDefault="00A158B9" w:rsidP="009C007D">
      <w:pPr>
        <w:widowControl w:val="0"/>
        <w:numPr>
          <w:ilvl w:val="0"/>
          <w:numId w:val="12"/>
        </w:numPr>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Hội đồng quản trị có trách nhiệm đánh giá kết quả hoạt động của các tiểu ban và thành viên của </w:t>
      </w:r>
      <w:r w:rsidRPr="005C1443">
        <w:rPr>
          <w:rFonts w:ascii="Times New Roman" w:eastAsia="Times New Roman" w:hAnsi="Times New Roman" w:cs="Times New Roman"/>
          <w:color w:val="000000" w:themeColor="text1"/>
          <w:sz w:val="24"/>
          <w:szCs w:val="24"/>
        </w:rPr>
        <w:lastRenderedPageBreak/>
        <w:t>tiểu ban để xem xét việc thực hiện nhiệm vụ theo yêu cầu đã đặt ra.</w:t>
      </w:r>
    </w:p>
    <w:p w:rsidR="00A158B9" w:rsidRPr="005C1443" w:rsidRDefault="00A158B9" w:rsidP="00594C4C">
      <w:pPr>
        <w:pStyle w:val="Heading2"/>
        <w:spacing w:before="120"/>
        <w:rPr>
          <w:rFonts w:ascii="Times New Roman" w:eastAsia="Times New Roman" w:hAnsi="Times New Roman" w:cs="Times New Roman"/>
          <w:b w:val="0"/>
          <w:color w:val="000000" w:themeColor="text1"/>
          <w:sz w:val="24"/>
          <w:szCs w:val="24"/>
        </w:rPr>
      </w:pPr>
      <w:bookmarkStart w:id="30" w:name="_Toc508704714"/>
      <w:proofErr w:type="gramStart"/>
      <w:r w:rsidRPr="005C1443">
        <w:rPr>
          <w:rFonts w:ascii="Times New Roman" w:eastAsia="Times New Roman" w:hAnsi="Times New Roman" w:cs="Times New Roman"/>
          <w:color w:val="000000" w:themeColor="text1"/>
          <w:sz w:val="24"/>
          <w:szCs w:val="24"/>
        </w:rPr>
        <w:t>Điều 1</w:t>
      </w:r>
      <w:r w:rsidR="00587BD3" w:rsidRPr="005C1443">
        <w:rPr>
          <w:rFonts w:ascii="Times New Roman" w:eastAsia="Times New Roman" w:hAnsi="Times New Roman" w:cs="Times New Roman"/>
          <w:color w:val="000000" w:themeColor="text1"/>
          <w:sz w:val="24"/>
          <w:szCs w:val="24"/>
        </w:rPr>
        <w:t>6</w:t>
      </w:r>
      <w:r w:rsidRPr="005C1443">
        <w:rPr>
          <w:rFonts w:ascii="Times New Roman" w:eastAsia="Times New Roman" w:hAnsi="Times New Roman" w:cs="Times New Roman"/>
          <w:color w:val="000000" w:themeColor="text1"/>
          <w:sz w:val="24"/>
          <w:szCs w:val="24"/>
        </w:rPr>
        <w:t>.</w:t>
      </w:r>
      <w:proofErr w:type="gramEnd"/>
      <w:r w:rsidRPr="005C1443">
        <w:rPr>
          <w:rFonts w:ascii="Times New Roman" w:eastAsia="Times New Roman" w:hAnsi="Times New Roman" w:cs="Times New Roman"/>
          <w:color w:val="000000" w:themeColor="text1"/>
          <w:sz w:val="24"/>
          <w:szCs w:val="24"/>
        </w:rPr>
        <w:t xml:space="preserve"> Các trường hợp miễn nhiệm, bãi nhiệm thành viên Hội đồng quản</w:t>
      </w:r>
      <w:r w:rsidR="00BF7F29" w:rsidRPr="005C1443">
        <w:rPr>
          <w:rFonts w:ascii="Times New Roman" w:eastAsia="Times New Roman" w:hAnsi="Times New Roman" w:cs="Times New Roman"/>
          <w:color w:val="000000" w:themeColor="text1"/>
          <w:sz w:val="24"/>
          <w:szCs w:val="24"/>
        </w:rPr>
        <w:t xml:space="preserve"> trị</w:t>
      </w:r>
      <w:bookmarkEnd w:id="30"/>
    </w:p>
    <w:p w:rsidR="00A158B9" w:rsidRPr="005C1443" w:rsidRDefault="00A158B9" w:rsidP="00A31986">
      <w:pPr>
        <w:pStyle w:val="ListParagraph"/>
        <w:numPr>
          <w:ilvl w:val="0"/>
          <w:numId w:val="28"/>
        </w:numPr>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Thành viên Hội đồng quản trị bị bãi nhiệm, miễn nhiệm </w:t>
      </w:r>
      <w:proofErr w:type="gramStart"/>
      <w:r w:rsidR="00B1575D" w:rsidRPr="005C1443">
        <w:rPr>
          <w:rFonts w:ascii="Times New Roman" w:eastAsia="Times New Roman" w:hAnsi="Times New Roman" w:cs="Times New Roman"/>
          <w:color w:val="000000" w:themeColor="text1"/>
          <w:sz w:val="24"/>
          <w:szCs w:val="24"/>
        </w:rPr>
        <w:t>theo</w:t>
      </w:r>
      <w:proofErr w:type="gramEnd"/>
      <w:r w:rsidR="00B1575D" w:rsidRPr="005C1443">
        <w:rPr>
          <w:rFonts w:ascii="Times New Roman" w:eastAsia="Times New Roman" w:hAnsi="Times New Roman" w:cs="Times New Roman"/>
          <w:color w:val="000000" w:themeColor="text1"/>
          <w:sz w:val="24"/>
          <w:szCs w:val="24"/>
        </w:rPr>
        <w:t xml:space="preserve"> quy định tại khoản 2</w:t>
      </w:r>
      <w:r w:rsidR="00140C10">
        <w:rPr>
          <w:rFonts w:ascii="Times New Roman" w:eastAsia="Times New Roman" w:hAnsi="Times New Roman" w:cs="Times New Roman"/>
          <w:color w:val="000000" w:themeColor="text1"/>
          <w:sz w:val="24"/>
          <w:szCs w:val="24"/>
        </w:rPr>
        <w:t>3.3</w:t>
      </w:r>
      <w:r w:rsidR="00B1575D" w:rsidRPr="005C1443">
        <w:rPr>
          <w:rFonts w:ascii="Times New Roman" w:eastAsia="Times New Roman" w:hAnsi="Times New Roman" w:cs="Times New Roman"/>
          <w:color w:val="000000" w:themeColor="text1"/>
          <w:sz w:val="24"/>
          <w:szCs w:val="24"/>
        </w:rPr>
        <w:t xml:space="preserve"> Điều </w:t>
      </w:r>
      <w:r w:rsidR="00140C10">
        <w:rPr>
          <w:rFonts w:ascii="Times New Roman" w:eastAsia="Times New Roman" w:hAnsi="Times New Roman" w:cs="Times New Roman"/>
          <w:color w:val="000000" w:themeColor="text1"/>
          <w:sz w:val="24"/>
          <w:szCs w:val="24"/>
        </w:rPr>
        <w:t>23</w:t>
      </w:r>
      <w:r w:rsidR="00B1575D" w:rsidRPr="005C1443">
        <w:rPr>
          <w:rFonts w:ascii="Times New Roman" w:eastAsia="Times New Roman" w:hAnsi="Times New Roman" w:cs="Times New Roman"/>
          <w:color w:val="000000" w:themeColor="text1"/>
          <w:sz w:val="24"/>
          <w:szCs w:val="24"/>
        </w:rPr>
        <w:t xml:space="preserve"> Điều lệ Công ty.</w:t>
      </w:r>
    </w:p>
    <w:p w:rsidR="00A158B9" w:rsidRPr="005C1443" w:rsidRDefault="00A158B9" w:rsidP="00A31986">
      <w:pPr>
        <w:pStyle w:val="ListParagraph"/>
        <w:numPr>
          <w:ilvl w:val="0"/>
          <w:numId w:val="28"/>
        </w:numPr>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Hội đồng quản trị có thể bổ nhiệm thành viên Hội đồng quản trị mới để thay thế chỗ trống phát sinh và thành viên mới này phải được chấp thuận tại Đại hội đồng cổ đông ngay tiếp sau đó. Sau khi được Đại hội đồng cổ đông chấp thuận, việc bổ nhiệm thành viên mới đó sẽ được coi là có hiệu lực vào ngày được Hội đồng quản trị bổ nhiệm.</w:t>
      </w:r>
    </w:p>
    <w:p w:rsidR="00A158B9" w:rsidRPr="005C1443" w:rsidRDefault="00A158B9" w:rsidP="00A31986">
      <w:pPr>
        <w:pStyle w:val="ListParagraph"/>
        <w:numPr>
          <w:ilvl w:val="0"/>
          <w:numId w:val="28"/>
        </w:numPr>
        <w:spacing w:before="60" w:after="60" w:line="300" w:lineRule="auto"/>
        <w:ind w:left="426" w:hanging="426"/>
        <w:jc w:val="both"/>
        <w:rPr>
          <w:rFonts w:ascii="Times New Roman" w:eastAsia="Times New Roman" w:hAnsi="Times New Roman" w:cs="Times New Roman"/>
          <w:color w:val="000000" w:themeColor="text1"/>
          <w:sz w:val="24"/>
          <w:szCs w:val="24"/>
        </w:rPr>
      </w:pPr>
      <w:bookmarkStart w:id="31" w:name="page11"/>
      <w:bookmarkEnd w:id="31"/>
      <w:r w:rsidRPr="005C1443">
        <w:rPr>
          <w:rFonts w:ascii="Times New Roman" w:eastAsia="Times New Roman" w:hAnsi="Times New Roman" w:cs="Times New Roman"/>
          <w:color w:val="000000" w:themeColor="text1"/>
          <w:sz w:val="24"/>
          <w:szCs w:val="24"/>
        </w:rPr>
        <w:t xml:space="preserve">Việc bầu, bãi nhiệm, miễn nhiệm thành viên Hội đồng quản trị phải được công bố ra công chúng </w:t>
      </w:r>
      <w:proofErr w:type="gramStart"/>
      <w:r w:rsidRPr="005C1443">
        <w:rPr>
          <w:rFonts w:ascii="Times New Roman" w:eastAsia="Times New Roman" w:hAnsi="Times New Roman" w:cs="Times New Roman"/>
          <w:color w:val="000000" w:themeColor="text1"/>
          <w:sz w:val="24"/>
          <w:szCs w:val="24"/>
        </w:rPr>
        <w:t>theo</w:t>
      </w:r>
      <w:proofErr w:type="gramEnd"/>
      <w:r w:rsidRPr="005C1443">
        <w:rPr>
          <w:rFonts w:ascii="Times New Roman" w:eastAsia="Times New Roman" w:hAnsi="Times New Roman" w:cs="Times New Roman"/>
          <w:color w:val="000000" w:themeColor="text1"/>
          <w:sz w:val="24"/>
          <w:szCs w:val="24"/>
        </w:rPr>
        <w:t xml:space="preserve"> luật chứng khoán về công bố thông tin của Công ty niêm yết</w:t>
      </w:r>
      <w:r w:rsidR="0091492A" w:rsidRPr="005C1443">
        <w:rPr>
          <w:rFonts w:ascii="Times New Roman" w:eastAsia="Times New Roman" w:hAnsi="Times New Roman" w:cs="Times New Roman"/>
          <w:color w:val="000000" w:themeColor="text1"/>
          <w:sz w:val="24"/>
          <w:szCs w:val="24"/>
        </w:rPr>
        <w:t>.</w:t>
      </w:r>
    </w:p>
    <w:p w:rsidR="00A158B9" w:rsidRPr="005C1443" w:rsidRDefault="00A158B9" w:rsidP="00594C4C">
      <w:pPr>
        <w:pStyle w:val="Heading1"/>
        <w:spacing w:before="360"/>
        <w:jc w:val="center"/>
        <w:rPr>
          <w:rFonts w:ascii="Times New Roman" w:eastAsia="Times New Roman" w:hAnsi="Times New Roman" w:cs="Times New Roman"/>
          <w:b w:val="0"/>
          <w:color w:val="000000" w:themeColor="text1"/>
          <w:sz w:val="24"/>
          <w:szCs w:val="24"/>
        </w:rPr>
      </w:pPr>
      <w:bookmarkStart w:id="32" w:name="_Toc508704715"/>
      <w:r w:rsidRPr="005C1443">
        <w:rPr>
          <w:rFonts w:ascii="Times New Roman" w:eastAsia="Times New Roman" w:hAnsi="Times New Roman" w:cs="Times New Roman"/>
          <w:color w:val="000000" w:themeColor="text1"/>
          <w:sz w:val="24"/>
          <w:szCs w:val="24"/>
        </w:rPr>
        <w:t>PHẦN II - TRÌNH TỰ, THỦ TỤC TỔ CHỨC</w:t>
      </w:r>
      <w:r w:rsidR="00620D18" w:rsidRPr="005C1443">
        <w:rPr>
          <w:rFonts w:ascii="Times New Roman" w:eastAsia="Times New Roman" w:hAnsi="Times New Roman" w:cs="Times New Roman"/>
          <w:color w:val="000000" w:themeColor="text1"/>
          <w:sz w:val="24"/>
          <w:szCs w:val="24"/>
        </w:rPr>
        <w:t xml:space="preserve"> </w:t>
      </w:r>
      <w:r w:rsidRPr="005C1443">
        <w:rPr>
          <w:rFonts w:ascii="Times New Roman" w:eastAsia="Times New Roman" w:hAnsi="Times New Roman" w:cs="Times New Roman"/>
          <w:color w:val="000000" w:themeColor="text1"/>
          <w:sz w:val="24"/>
          <w:szCs w:val="24"/>
        </w:rPr>
        <w:t>HỌP HỘI ĐỒNG QUẢN TRỊ</w:t>
      </w:r>
      <w:bookmarkEnd w:id="32"/>
    </w:p>
    <w:p w:rsidR="00A158B9" w:rsidRPr="005C1443" w:rsidRDefault="00A158B9" w:rsidP="00594C4C">
      <w:pPr>
        <w:pStyle w:val="Heading2"/>
        <w:spacing w:before="120"/>
        <w:rPr>
          <w:rFonts w:ascii="Times New Roman" w:eastAsia="Times New Roman" w:hAnsi="Times New Roman" w:cs="Times New Roman"/>
          <w:b w:val="0"/>
          <w:color w:val="000000" w:themeColor="text1"/>
          <w:sz w:val="24"/>
          <w:szCs w:val="24"/>
        </w:rPr>
      </w:pPr>
      <w:bookmarkStart w:id="33" w:name="_Toc508704716"/>
      <w:proofErr w:type="gramStart"/>
      <w:r w:rsidRPr="005C1443">
        <w:rPr>
          <w:rFonts w:ascii="Times New Roman" w:eastAsia="Times New Roman" w:hAnsi="Times New Roman" w:cs="Times New Roman"/>
          <w:color w:val="000000" w:themeColor="text1"/>
          <w:sz w:val="24"/>
          <w:szCs w:val="24"/>
        </w:rPr>
        <w:t>Điều 1</w:t>
      </w:r>
      <w:r w:rsidR="00816E2F" w:rsidRPr="005C1443">
        <w:rPr>
          <w:rFonts w:ascii="Times New Roman" w:eastAsia="Times New Roman" w:hAnsi="Times New Roman" w:cs="Times New Roman"/>
          <w:color w:val="000000" w:themeColor="text1"/>
          <w:sz w:val="24"/>
          <w:szCs w:val="24"/>
        </w:rPr>
        <w:t>7.</w:t>
      </w:r>
      <w:proofErr w:type="gramEnd"/>
      <w:r w:rsidR="00816E2F" w:rsidRPr="005C1443">
        <w:rPr>
          <w:rFonts w:ascii="Times New Roman" w:eastAsia="Times New Roman" w:hAnsi="Times New Roman" w:cs="Times New Roman"/>
          <w:color w:val="000000" w:themeColor="text1"/>
          <w:sz w:val="24"/>
          <w:szCs w:val="24"/>
        </w:rPr>
        <w:t xml:space="preserve"> Họp Hội đồng quản trị</w:t>
      </w:r>
      <w:bookmarkEnd w:id="33"/>
    </w:p>
    <w:p w:rsidR="00A158B9" w:rsidRPr="005C1443" w:rsidRDefault="00A158B9" w:rsidP="002C5240">
      <w:pPr>
        <w:spacing w:before="60" w:after="60" w:line="300" w:lineRule="auto"/>
        <w:ind w:right="80" w:firstLine="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Các quy định về triệu tập cuộc họp HĐQT, điều kiện tổ chức họp và cách thức biểu quyết tại cuộc họp HĐQT được quy định tại </w:t>
      </w:r>
      <w:r w:rsidR="00EF6157">
        <w:rPr>
          <w:rFonts w:ascii="Times New Roman" w:eastAsia="Times New Roman" w:hAnsi="Times New Roman" w:cs="Times New Roman"/>
          <w:color w:val="000000" w:themeColor="text1"/>
          <w:sz w:val="24"/>
          <w:szCs w:val="24"/>
        </w:rPr>
        <w:t>Điều 27</w:t>
      </w:r>
      <w:r w:rsidRPr="005C1443">
        <w:rPr>
          <w:rFonts w:ascii="Times New Roman" w:eastAsia="Times New Roman" w:hAnsi="Times New Roman" w:cs="Times New Roman"/>
          <w:color w:val="000000" w:themeColor="text1"/>
          <w:sz w:val="24"/>
          <w:szCs w:val="24"/>
        </w:rPr>
        <w:t>, Điều lệ Công ty và Điều 1</w:t>
      </w:r>
      <w:r w:rsidR="0002419E" w:rsidRPr="005C1443">
        <w:rPr>
          <w:rFonts w:ascii="Times New Roman" w:eastAsia="Times New Roman" w:hAnsi="Times New Roman" w:cs="Times New Roman"/>
          <w:color w:val="000000" w:themeColor="text1"/>
          <w:sz w:val="24"/>
          <w:szCs w:val="24"/>
        </w:rPr>
        <w:t>53</w:t>
      </w:r>
      <w:r w:rsidRPr="005C1443">
        <w:rPr>
          <w:rFonts w:ascii="Times New Roman" w:eastAsia="Times New Roman" w:hAnsi="Times New Roman" w:cs="Times New Roman"/>
          <w:color w:val="000000" w:themeColor="text1"/>
          <w:sz w:val="24"/>
          <w:szCs w:val="24"/>
        </w:rPr>
        <w:t xml:space="preserve"> Luật Doanh nghiệp.</w:t>
      </w:r>
    </w:p>
    <w:p w:rsidR="00A158B9" w:rsidRPr="005C1443" w:rsidRDefault="00A158B9" w:rsidP="002C5240">
      <w:pPr>
        <w:spacing w:before="60" w:after="60" w:line="300" w:lineRule="auto"/>
        <w:jc w:val="both"/>
        <w:rPr>
          <w:rFonts w:ascii="Times New Roman" w:eastAsia="Times New Roman" w:hAnsi="Times New Roman" w:cs="Times New Roman"/>
          <w:color w:val="000000" w:themeColor="text1"/>
          <w:sz w:val="24"/>
          <w:szCs w:val="24"/>
        </w:rPr>
      </w:pPr>
      <w:proofErr w:type="gramStart"/>
      <w:r w:rsidRPr="005C1443">
        <w:rPr>
          <w:rFonts w:ascii="Times New Roman" w:eastAsia="Times New Roman" w:hAnsi="Times New Roman" w:cs="Times New Roman"/>
          <w:color w:val="000000" w:themeColor="text1"/>
          <w:sz w:val="24"/>
          <w:szCs w:val="24"/>
        </w:rPr>
        <w:t>Thông qua các quyết định của HĐQT</w:t>
      </w:r>
      <w:r w:rsidR="000D02D9" w:rsidRPr="005C1443">
        <w:rPr>
          <w:rFonts w:ascii="Times New Roman" w:eastAsia="Times New Roman" w:hAnsi="Times New Roman" w:cs="Times New Roman"/>
          <w:color w:val="000000" w:themeColor="text1"/>
          <w:sz w:val="24"/>
          <w:szCs w:val="24"/>
        </w:rPr>
        <w:t xml:space="preserve"> bằng biểu quyết tại cuộc họp hoặc lấy ý kiến bằng văn bản.</w:t>
      </w:r>
      <w:proofErr w:type="gramEnd"/>
    </w:p>
    <w:p w:rsidR="00A158B9" w:rsidRPr="005C1443" w:rsidRDefault="000D02D9" w:rsidP="00A31986">
      <w:pPr>
        <w:pStyle w:val="ListParagraph"/>
        <w:numPr>
          <w:ilvl w:val="1"/>
          <w:numId w:val="29"/>
        </w:numPr>
        <w:spacing w:before="60" w:after="60" w:line="300" w:lineRule="auto"/>
        <w:ind w:left="357" w:hanging="357"/>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Biểu quyết</w:t>
      </w:r>
    </w:p>
    <w:p w:rsidR="00A158B9" w:rsidRPr="005C1443" w:rsidRDefault="00A158B9" w:rsidP="00A31986">
      <w:pPr>
        <w:pStyle w:val="ListParagraph"/>
        <w:numPr>
          <w:ilvl w:val="1"/>
          <w:numId w:val="33"/>
        </w:numPr>
        <w:spacing w:before="60" w:after="60" w:line="300" w:lineRule="auto"/>
        <w:ind w:left="720" w:right="80"/>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Mỗi thành viên HĐQT hoặc người thay thế thành viên HĐQT, và các người được ủy quyền tham dự họp sẽ có một phiếu biểu quyết.</w:t>
      </w:r>
    </w:p>
    <w:p w:rsidR="00A158B9" w:rsidRPr="005C1443" w:rsidRDefault="00A158B9" w:rsidP="00A31986">
      <w:pPr>
        <w:pStyle w:val="ListParagraph"/>
        <w:numPr>
          <w:ilvl w:val="1"/>
          <w:numId w:val="33"/>
        </w:numPr>
        <w:spacing w:before="60" w:after="60" w:line="300" w:lineRule="auto"/>
        <w:ind w:left="720" w:right="80"/>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HĐQT sẽ thông qua nghị quyết </w:t>
      </w:r>
      <w:r w:rsidR="00A06256">
        <w:rPr>
          <w:rFonts w:ascii="Times New Roman" w:eastAsia="Times New Roman" w:hAnsi="Times New Roman" w:cs="Times New Roman"/>
          <w:color w:val="000000" w:themeColor="text1"/>
          <w:sz w:val="24"/>
          <w:szCs w:val="24"/>
        </w:rPr>
        <w:t xml:space="preserve">và ra quyết định </w:t>
      </w:r>
      <w:proofErr w:type="gramStart"/>
      <w:r w:rsidR="00A06256">
        <w:rPr>
          <w:rFonts w:ascii="Times New Roman" w:eastAsia="Times New Roman" w:hAnsi="Times New Roman" w:cs="Times New Roman"/>
          <w:color w:val="000000" w:themeColor="text1"/>
          <w:sz w:val="24"/>
          <w:szCs w:val="24"/>
        </w:rPr>
        <w:t>theo</w:t>
      </w:r>
      <w:proofErr w:type="gramEnd"/>
      <w:r w:rsidR="00A06256">
        <w:rPr>
          <w:rFonts w:ascii="Times New Roman" w:eastAsia="Times New Roman" w:hAnsi="Times New Roman" w:cs="Times New Roman"/>
          <w:color w:val="000000" w:themeColor="text1"/>
          <w:sz w:val="24"/>
          <w:szCs w:val="24"/>
        </w:rPr>
        <w:t xml:space="preserve"> đa số (&gt;</w:t>
      </w:r>
      <w:r w:rsidRPr="005C1443">
        <w:rPr>
          <w:rFonts w:ascii="Times New Roman" w:eastAsia="Times New Roman" w:hAnsi="Times New Roman" w:cs="Times New Roman"/>
          <w:color w:val="000000" w:themeColor="text1"/>
          <w:sz w:val="24"/>
          <w:szCs w:val="24"/>
        </w:rPr>
        <w:t>50%) trên số thành viên HĐQT tham dự họp. Trường hợp số phiếu tán thành và phản đối ngang bằng nhau, thì Chủ tịch HĐQT sẽ có một lá phiếu quyết định.</w:t>
      </w:r>
    </w:p>
    <w:p w:rsidR="00A158B9" w:rsidRPr="005C1443" w:rsidRDefault="00A158B9" w:rsidP="00A31986">
      <w:pPr>
        <w:pStyle w:val="ListParagraph"/>
        <w:numPr>
          <w:ilvl w:val="1"/>
          <w:numId w:val="29"/>
        </w:numPr>
        <w:spacing w:before="60" w:after="60" w:line="300" w:lineRule="auto"/>
        <w:ind w:left="357" w:hanging="357"/>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Thông qua Nghị quyết bằng hình thức lấy ý kiến bằng văn bản:</w:t>
      </w:r>
    </w:p>
    <w:p w:rsidR="00A158B9" w:rsidRPr="005C1443" w:rsidRDefault="00A158B9" w:rsidP="002C5240">
      <w:pPr>
        <w:spacing w:before="60" w:after="60" w:line="300" w:lineRule="auto"/>
        <w:ind w:left="360" w:right="80" w:firstLine="360"/>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Khi cần thiết, Chủ tịch HĐQT có thể quyết định lấy ý kiến các thành viên HĐQT có quyền biểu quyết bằng văn bản </w:t>
      </w:r>
      <w:proofErr w:type="gramStart"/>
      <w:r w:rsidRPr="005C1443">
        <w:rPr>
          <w:rFonts w:ascii="Times New Roman" w:eastAsia="Times New Roman" w:hAnsi="Times New Roman" w:cs="Times New Roman"/>
          <w:color w:val="000000" w:themeColor="text1"/>
          <w:sz w:val="24"/>
          <w:szCs w:val="24"/>
        </w:rPr>
        <w:t>theo</w:t>
      </w:r>
      <w:proofErr w:type="gramEnd"/>
      <w:r w:rsidRPr="005C1443">
        <w:rPr>
          <w:rFonts w:ascii="Times New Roman" w:eastAsia="Times New Roman" w:hAnsi="Times New Roman" w:cs="Times New Roman"/>
          <w:color w:val="000000" w:themeColor="text1"/>
          <w:sz w:val="24"/>
          <w:szCs w:val="24"/>
        </w:rPr>
        <w:t xml:space="preserve"> các thủ tục sau:</w:t>
      </w:r>
    </w:p>
    <w:p w:rsidR="00A158B9" w:rsidRPr="005C1443" w:rsidRDefault="00A158B9" w:rsidP="00A31986">
      <w:pPr>
        <w:pStyle w:val="ListParagraph"/>
        <w:numPr>
          <w:ilvl w:val="1"/>
          <w:numId w:val="33"/>
        </w:numPr>
        <w:spacing w:before="60" w:after="60" w:line="300" w:lineRule="auto"/>
        <w:ind w:left="720" w:right="80"/>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Gửi thông báo lấy ý kiến bằng văn bản kèm theo các tài liệu có liên quan đến việc thông qua Nghị quyết cho các thành viên HĐQT; và</w:t>
      </w:r>
    </w:p>
    <w:p w:rsidR="00A158B9" w:rsidRPr="005C1443" w:rsidRDefault="00A158B9" w:rsidP="00A31986">
      <w:pPr>
        <w:pStyle w:val="ListParagraph"/>
        <w:numPr>
          <w:ilvl w:val="1"/>
          <w:numId w:val="33"/>
        </w:numPr>
        <w:spacing w:before="60" w:after="60" w:line="300" w:lineRule="auto"/>
        <w:ind w:left="720" w:right="80"/>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Các thành viên HĐQT biểu quyết theo yêu cầu của Chủ tịch HĐQT ghi trong Thông báo lấy ý kiến;</w:t>
      </w:r>
    </w:p>
    <w:p w:rsidR="00A158B9" w:rsidRPr="005C1443" w:rsidRDefault="00A158B9" w:rsidP="00A31986">
      <w:pPr>
        <w:pStyle w:val="ListParagraph"/>
        <w:numPr>
          <w:ilvl w:val="1"/>
          <w:numId w:val="33"/>
        </w:numPr>
        <w:spacing w:before="60" w:after="60" w:line="300" w:lineRule="auto"/>
        <w:ind w:left="720" w:right="80"/>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Chủ tịch HĐQT cử ra Ban kiểm phiếu do Chủ tịch HĐQT làm Trưởng ban để kiểm tra kết quả kiểm phiếu;</w:t>
      </w:r>
    </w:p>
    <w:p w:rsidR="00A158B9" w:rsidRPr="005C1443" w:rsidRDefault="00A158B9" w:rsidP="00A31986">
      <w:pPr>
        <w:pStyle w:val="ListParagraph"/>
        <w:numPr>
          <w:ilvl w:val="1"/>
          <w:numId w:val="33"/>
        </w:numPr>
        <w:spacing w:before="60" w:after="60" w:line="300" w:lineRule="auto"/>
        <w:ind w:left="720" w:right="80"/>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Căn cứ vào kết quả kiểm phiếu, Chủ tịch HĐQT thay mặt HĐQT ký ban hành Nghị quyết và Quyết định của HĐQT về các vấn đề đã được các thành viên HĐQT thông qua.</w:t>
      </w:r>
    </w:p>
    <w:p w:rsidR="00A158B9" w:rsidRPr="005C1443" w:rsidRDefault="00A158B9" w:rsidP="002C5240">
      <w:pPr>
        <w:spacing w:before="60" w:after="60" w:line="300" w:lineRule="auto"/>
        <w:ind w:left="360" w:right="80" w:firstLine="360"/>
        <w:jc w:val="both"/>
        <w:rPr>
          <w:rFonts w:ascii="Times New Roman" w:eastAsia="Times New Roman" w:hAnsi="Times New Roman" w:cs="Times New Roman"/>
          <w:color w:val="000000" w:themeColor="text1"/>
          <w:sz w:val="24"/>
          <w:szCs w:val="24"/>
        </w:rPr>
      </w:pPr>
      <w:proofErr w:type="gramStart"/>
      <w:r w:rsidRPr="005C1443">
        <w:rPr>
          <w:rFonts w:ascii="Times New Roman" w:eastAsia="Times New Roman" w:hAnsi="Times New Roman" w:cs="Times New Roman"/>
          <w:color w:val="000000" w:themeColor="text1"/>
          <w:sz w:val="24"/>
          <w:szCs w:val="24"/>
        </w:rPr>
        <w:t>Nghị quyết này có hiệu lực và giá trị như một nghị quyết được các thành viên HĐQT thông qua tại một cuộc họp được triệu tập và tổ chức hợp lệ.</w:t>
      </w:r>
      <w:proofErr w:type="gramEnd"/>
    </w:p>
    <w:p w:rsidR="00A158B9" w:rsidRPr="005C1443" w:rsidRDefault="00A158B9" w:rsidP="00A31986">
      <w:pPr>
        <w:pStyle w:val="ListParagraph"/>
        <w:numPr>
          <w:ilvl w:val="1"/>
          <w:numId w:val="29"/>
        </w:numPr>
        <w:spacing w:before="60" w:after="60" w:line="300" w:lineRule="auto"/>
        <w:ind w:left="357" w:hanging="357"/>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Việc ghi chép, thông qua, lưu giữ Biên bản họp hội đồng quản trị được thực hiện</w:t>
      </w:r>
      <w:bookmarkStart w:id="34" w:name="_GoBack"/>
      <w:bookmarkEnd w:id="34"/>
      <w:r w:rsidRPr="005C1443">
        <w:rPr>
          <w:rFonts w:ascii="Times New Roman" w:eastAsia="Times New Roman" w:hAnsi="Times New Roman" w:cs="Times New Roman"/>
          <w:color w:val="000000" w:themeColor="text1"/>
          <w:sz w:val="24"/>
          <w:szCs w:val="24"/>
        </w:rPr>
        <w:t xml:space="preserve"> </w:t>
      </w:r>
      <w:proofErr w:type="gramStart"/>
      <w:r w:rsidRPr="005C1443">
        <w:rPr>
          <w:rFonts w:ascii="Times New Roman" w:eastAsia="Times New Roman" w:hAnsi="Times New Roman" w:cs="Times New Roman"/>
          <w:color w:val="000000" w:themeColor="text1"/>
          <w:sz w:val="24"/>
          <w:szCs w:val="24"/>
        </w:rPr>
        <w:t>theo</w:t>
      </w:r>
      <w:proofErr w:type="gramEnd"/>
      <w:r w:rsidRPr="005C1443">
        <w:rPr>
          <w:rFonts w:ascii="Times New Roman" w:eastAsia="Times New Roman" w:hAnsi="Times New Roman" w:cs="Times New Roman"/>
          <w:color w:val="000000" w:themeColor="text1"/>
          <w:sz w:val="24"/>
          <w:szCs w:val="24"/>
        </w:rPr>
        <w:t xml:space="preserve"> quy định tại Điều 1</w:t>
      </w:r>
      <w:r w:rsidR="0002419E" w:rsidRPr="005C1443">
        <w:rPr>
          <w:rFonts w:ascii="Times New Roman" w:eastAsia="Times New Roman" w:hAnsi="Times New Roman" w:cs="Times New Roman"/>
          <w:color w:val="000000" w:themeColor="text1"/>
          <w:sz w:val="24"/>
          <w:szCs w:val="24"/>
        </w:rPr>
        <w:t>54</w:t>
      </w:r>
      <w:r w:rsidRPr="005C1443">
        <w:rPr>
          <w:rFonts w:ascii="Times New Roman" w:eastAsia="Times New Roman" w:hAnsi="Times New Roman" w:cs="Times New Roman"/>
          <w:color w:val="000000" w:themeColor="text1"/>
          <w:sz w:val="24"/>
          <w:szCs w:val="24"/>
        </w:rPr>
        <w:t xml:space="preserve"> Luật doanh nghiệp. </w:t>
      </w:r>
    </w:p>
    <w:p w:rsidR="00A158B9" w:rsidRPr="005C1443" w:rsidRDefault="00A158B9" w:rsidP="00594C4C">
      <w:pPr>
        <w:pStyle w:val="Heading1"/>
        <w:spacing w:before="360"/>
        <w:jc w:val="center"/>
        <w:rPr>
          <w:rFonts w:ascii="Times New Roman" w:eastAsia="Times New Roman" w:hAnsi="Times New Roman" w:cs="Times New Roman"/>
          <w:b w:val="0"/>
          <w:color w:val="000000" w:themeColor="text1"/>
          <w:sz w:val="24"/>
          <w:szCs w:val="24"/>
        </w:rPr>
      </w:pPr>
      <w:bookmarkStart w:id="35" w:name="_Toc508704717"/>
      <w:r w:rsidRPr="005C1443">
        <w:rPr>
          <w:rFonts w:ascii="Times New Roman" w:eastAsia="Times New Roman" w:hAnsi="Times New Roman" w:cs="Times New Roman"/>
          <w:color w:val="000000" w:themeColor="text1"/>
          <w:sz w:val="24"/>
          <w:szCs w:val="24"/>
        </w:rPr>
        <w:lastRenderedPageBreak/>
        <w:t>Chương IV</w:t>
      </w:r>
      <w:r w:rsidR="00E25BA8" w:rsidRPr="005C1443">
        <w:rPr>
          <w:rFonts w:ascii="Times New Roman" w:eastAsia="Times New Roman" w:hAnsi="Times New Roman" w:cs="Times New Roman"/>
          <w:color w:val="000000" w:themeColor="text1"/>
          <w:sz w:val="24"/>
          <w:szCs w:val="24"/>
        </w:rPr>
        <w:t>: T</w:t>
      </w:r>
      <w:r w:rsidRPr="005C1443">
        <w:rPr>
          <w:rFonts w:ascii="Times New Roman" w:eastAsia="Times New Roman" w:hAnsi="Times New Roman" w:cs="Times New Roman"/>
          <w:color w:val="000000" w:themeColor="text1"/>
          <w:sz w:val="24"/>
          <w:szCs w:val="24"/>
        </w:rPr>
        <w:t>RÌNH TỰ, THỦ TỤC LỰA CHỌN, BỔ NHIỆM,</w:t>
      </w:r>
      <w:r w:rsidR="00620D18" w:rsidRPr="005C1443">
        <w:rPr>
          <w:rFonts w:ascii="Times New Roman" w:eastAsia="Times New Roman" w:hAnsi="Times New Roman" w:cs="Times New Roman"/>
          <w:color w:val="000000" w:themeColor="text1"/>
          <w:sz w:val="24"/>
          <w:szCs w:val="24"/>
        </w:rPr>
        <w:t xml:space="preserve"> </w:t>
      </w:r>
      <w:r w:rsidRPr="005C1443">
        <w:rPr>
          <w:rFonts w:ascii="Times New Roman" w:eastAsia="Times New Roman" w:hAnsi="Times New Roman" w:cs="Times New Roman"/>
          <w:color w:val="000000" w:themeColor="text1"/>
          <w:sz w:val="24"/>
          <w:szCs w:val="24"/>
        </w:rPr>
        <w:t>MIỄN NHIỆM CÁN BỘ QUẢN LÝ CẤP CAO</w:t>
      </w:r>
      <w:bookmarkEnd w:id="35"/>
    </w:p>
    <w:p w:rsidR="00E25BA8" w:rsidRPr="005C1443" w:rsidRDefault="00E25BA8" w:rsidP="002C5240">
      <w:pPr>
        <w:spacing w:before="60" w:after="60" w:line="300" w:lineRule="auto"/>
        <w:ind w:left="2340"/>
        <w:jc w:val="both"/>
        <w:rPr>
          <w:rFonts w:ascii="Times New Roman" w:eastAsia="Times New Roman" w:hAnsi="Times New Roman" w:cs="Times New Roman"/>
          <w:b/>
          <w:color w:val="000000" w:themeColor="text1"/>
          <w:sz w:val="16"/>
          <w:szCs w:val="24"/>
        </w:rPr>
      </w:pPr>
    </w:p>
    <w:p w:rsidR="00A158B9" w:rsidRPr="005C1443" w:rsidRDefault="00A158B9" w:rsidP="00594C4C">
      <w:pPr>
        <w:pStyle w:val="Heading2"/>
        <w:spacing w:before="120"/>
        <w:rPr>
          <w:rFonts w:ascii="Times New Roman" w:eastAsia="Times New Roman" w:hAnsi="Times New Roman" w:cs="Times New Roman"/>
          <w:b w:val="0"/>
          <w:color w:val="000000" w:themeColor="text1"/>
          <w:sz w:val="24"/>
          <w:szCs w:val="24"/>
        </w:rPr>
      </w:pPr>
      <w:bookmarkStart w:id="36" w:name="page12"/>
      <w:bookmarkStart w:id="37" w:name="_Toc508704718"/>
      <w:bookmarkEnd w:id="36"/>
      <w:proofErr w:type="gramStart"/>
      <w:r w:rsidRPr="005C1443">
        <w:rPr>
          <w:rFonts w:ascii="Times New Roman" w:eastAsia="Times New Roman" w:hAnsi="Times New Roman" w:cs="Times New Roman"/>
          <w:color w:val="000000" w:themeColor="text1"/>
          <w:sz w:val="24"/>
          <w:szCs w:val="24"/>
        </w:rPr>
        <w:t>Điều 1</w:t>
      </w:r>
      <w:r w:rsidR="009C33F7" w:rsidRPr="005C1443">
        <w:rPr>
          <w:rFonts w:ascii="Times New Roman" w:eastAsia="Times New Roman" w:hAnsi="Times New Roman" w:cs="Times New Roman"/>
          <w:color w:val="000000" w:themeColor="text1"/>
          <w:sz w:val="24"/>
          <w:szCs w:val="24"/>
        </w:rPr>
        <w:t>8</w:t>
      </w:r>
      <w:r w:rsidRPr="005C1443">
        <w:rPr>
          <w:rFonts w:ascii="Times New Roman" w:eastAsia="Times New Roman" w:hAnsi="Times New Roman" w:cs="Times New Roman"/>
          <w:color w:val="000000" w:themeColor="text1"/>
          <w:sz w:val="24"/>
          <w:szCs w:val="24"/>
        </w:rPr>
        <w:t>.</w:t>
      </w:r>
      <w:proofErr w:type="gramEnd"/>
      <w:r w:rsidRPr="005C1443">
        <w:rPr>
          <w:rFonts w:ascii="Times New Roman" w:eastAsia="Times New Roman" w:hAnsi="Times New Roman" w:cs="Times New Roman"/>
          <w:color w:val="000000" w:themeColor="text1"/>
          <w:sz w:val="24"/>
          <w:szCs w:val="24"/>
        </w:rPr>
        <w:t xml:space="preserve"> Tiêu chuẩn lựa chọn Tổng giám đốc, Phó tổng giám đốc, Kế toán trưởng</w:t>
      </w:r>
      <w:bookmarkEnd w:id="37"/>
    </w:p>
    <w:p w:rsidR="00A158B9" w:rsidRPr="005C1443" w:rsidRDefault="00A158B9" w:rsidP="00842BA9">
      <w:pPr>
        <w:numPr>
          <w:ilvl w:val="0"/>
          <w:numId w:val="14"/>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Tiêu chuẩn của Tổng giám đốc và điều kiện làm Tổng giám đốc </w:t>
      </w:r>
      <w:proofErr w:type="gramStart"/>
      <w:r w:rsidRPr="005C1443">
        <w:rPr>
          <w:rFonts w:ascii="Times New Roman" w:eastAsia="Times New Roman" w:hAnsi="Times New Roman" w:cs="Times New Roman"/>
          <w:color w:val="000000" w:themeColor="text1"/>
          <w:sz w:val="24"/>
          <w:szCs w:val="24"/>
        </w:rPr>
        <w:t>theo</w:t>
      </w:r>
      <w:proofErr w:type="gramEnd"/>
      <w:r w:rsidRPr="005C1443">
        <w:rPr>
          <w:rFonts w:ascii="Times New Roman" w:eastAsia="Times New Roman" w:hAnsi="Times New Roman" w:cs="Times New Roman"/>
          <w:color w:val="000000" w:themeColor="text1"/>
          <w:sz w:val="24"/>
          <w:szCs w:val="24"/>
        </w:rPr>
        <w:t xml:space="preserve"> </w:t>
      </w:r>
      <w:r w:rsidR="009C33F7" w:rsidRPr="005C1443">
        <w:rPr>
          <w:rFonts w:ascii="Times New Roman" w:eastAsia="Times New Roman" w:hAnsi="Times New Roman" w:cs="Times New Roman"/>
          <w:color w:val="000000" w:themeColor="text1"/>
          <w:sz w:val="24"/>
          <w:szCs w:val="24"/>
        </w:rPr>
        <w:t xml:space="preserve">Điều 65 </w:t>
      </w:r>
      <w:r w:rsidRPr="005C1443">
        <w:rPr>
          <w:rFonts w:ascii="Times New Roman" w:eastAsia="Times New Roman" w:hAnsi="Times New Roman" w:cs="Times New Roman"/>
          <w:color w:val="000000" w:themeColor="text1"/>
          <w:sz w:val="24"/>
          <w:szCs w:val="24"/>
        </w:rPr>
        <w:t>Luật Doanh nghiệp.</w:t>
      </w:r>
    </w:p>
    <w:p w:rsidR="00A158B9" w:rsidRPr="005C1443" w:rsidRDefault="00A158B9" w:rsidP="00A31986">
      <w:pPr>
        <w:pStyle w:val="ListParagraph"/>
        <w:numPr>
          <w:ilvl w:val="1"/>
          <w:numId w:val="33"/>
        </w:numPr>
        <w:spacing w:before="60" w:after="60" w:line="300" w:lineRule="auto"/>
        <w:ind w:left="720" w:right="80" w:hanging="294"/>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Có đủ năng lực hành vi dân sự và không thuộc đối tượng bị cấm quản lý doanh nghiệp</w:t>
      </w:r>
    </w:p>
    <w:p w:rsidR="00A158B9" w:rsidRPr="005C1443" w:rsidRDefault="00A158B9" w:rsidP="00A31986">
      <w:pPr>
        <w:pStyle w:val="ListParagraph"/>
        <w:numPr>
          <w:ilvl w:val="1"/>
          <w:numId w:val="33"/>
        </w:numPr>
        <w:spacing w:before="60" w:after="60" w:line="300" w:lineRule="auto"/>
        <w:ind w:left="720" w:right="80" w:hanging="294"/>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Là cổ đông của Công ty hoặc là người không phải cổ đông nhưng có trình độ chuyên môn, kinh nghiệm thực tế quản trị kinh doanh trong ngành nghề kinh doanh chủ yếu của Công ty</w:t>
      </w:r>
    </w:p>
    <w:p w:rsidR="00A158B9" w:rsidRPr="005C1443" w:rsidRDefault="00A158B9" w:rsidP="00A31986">
      <w:pPr>
        <w:pStyle w:val="ListParagraph"/>
        <w:numPr>
          <w:ilvl w:val="1"/>
          <w:numId w:val="33"/>
        </w:numPr>
        <w:spacing w:before="60" w:after="60" w:line="300" w:lineRule="auto"/>
        <w:ind w:left="720" w:right="80" w:hanging="294"/>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Trung thực, mẫn cán và có uy tín</w:t>
      </w:r>
    </w:p>
    <w:p w:rsidR="00A158B9" w:rsidRPr="005C1443" w:rsidRDefault="00A158B9" w:rsidP="00D43052">
      <w:pPr>
        <w:numPr>
          <w:ilvl w:val="0"/>
          <w:numId w:val="14"/>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Tiêu chuẩn và điều kiện làm Phó Tổng giám đốc</w:t>
      </w:r>
    </w:p>
    <w:p w:rsidR="00A158B9" w:rsidRPr="005C1443" w:rsidRDefault="00A158B9" w:rsidP="00A31986">
      <w:pPr>
        <w:pStyle w:val="ListParagraph"/>
        <w:numPr>
          <w:ilvl w:val="1"/>
          <w:numId w:val="33"/>
        </w:numPr>
        <w:spacing w:before="60" w:after="60" w:line="300" w:lineRule="auto"/>
        <w:ind w:left="720" w:right="80" w:hanging="294"/>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Có đủ năng lực hành </w:t>
      </w:r>
      <w:proofErr w:type="gramStart"/>
      <w:r w:rsidRPr="005C1443">
        <w:rPr>
          <w:rFonts w:ascii="Times New Roman" w:eastAsia="Times New Roman" w:hAnsi="Times New Roman" w:cs="Times New Roman"/>
          <w:color w:val="000000" w:themeColor="text1"/>
          <w:sz w:val="24"/>
          <w:szCs w:val="24"/>
        </w:rPr>
        <w:t>vi</w:t>
      </w:r>
      <w:proofErr w:type="gramEnd"/>
      <w:r w:rsidRPr="005C1443">
        <w:rPr>
          <w:rFonts w:ascii="Times New Roman" w:eastAsia="Times New Roman" w:hAnsi="Times New Roman" w:cs="Times New Roman"/>
          <w:color w:val="000000" w:themeColor="text1"/>
          <w:sz w:val="24"/>
          <w:szCs w:val="24"/>
        </w:rPr>
        <w:t xml:space="preserve"> dân sự và không thuộc đối tượng bị cấm quản lý doanh nghiệp</w:t>
      </w:r>
      <w:r w:rsidR="00765AFE" w:rsidRPr="005C1443">
        <w:rPr>
          <w:rFonts w:ascii="Times New Roman" w:eastAsia="Times New Roman" w:hAnsi="Times New Roman" w:cs="Times New Roman"/>
          <w:color w:val="000000" w:themeColor="text1"/>
          <w:sz w:val="24"/>
          <w:szCs w:val="24"/>
        </w:rPr>
        <w:t>.</w:t>
      </w:r>
    </w:p>
    <w:p w:rsidR="00A158B9" w:rsidRPr="005C1443" w:rsidRDefault="00A158B9" w:rsidP="00A31986">
      <w:pPr>
        <w:pStyle w:val="ListParagraph"/>
        <w:numPr>
          <w:ilvl w:val="1"/>
          <w:numId w:val="33"/>
        </w:numPr>
        <w:spacing w:before="60" w:after="60" w:line="300" w:lineRule="auto"/>
        <w:ind w:left="720" w:right="80" w:hanging="294"/>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Là người có trình độ chuyên môn trong một hoặc các lĩnh vực quản lý kinh doanh của Công ty, có năng lực tổ chức chỉ đạo và thực hiện các công việc được giao trong lĩnh vực phân công.</w:t>
      </w:r>
    </w:p>
    <w:p w:rsidR="00A158B9" w:rsidRPr="005C1443" w:rsidRDefault="00A158B9" w:rsidP="00A31986">
      <w:pPr>
        <w:pStyle w:val="ListParagraph"/>
        <w:numPr>
          <w:ilvl w:val="1"/>
          <w:numId w:val="33"/>
        </w:numPr>
        <w:spacing w:before="60" w:after="60" w:line="300" w:lineRule="auto"/>
        <w:ind w:left="720" w:right="80" w:hanging="294"/>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Có trình độ tối thiểu: Tốt nghiệp đại học</w:t>
      </w:r>
    </w:p>
    <w:p w:rsidR="00A158B9" w:rsidRPr="005C1443" w:rsidRDefault="00A158B9" w:rsidP="00A31986">
      <w:pPr>
        <w:pStyle w:val="ListParagraph"/>
        <w:numPr>
          <w:ilvl w:val="1"/>
          <w:numId w:val="33"/>
        </w:numPr>
        <w:spacing w:before="60" w:after="60" w:line="300" w:lineRule="auto"/>
        <w:ind w:left="720" w:right="80" w:hanging="294"/>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Do Tổng giám đốc lựa chọn và giới thiệu cho Hội đồng quản trị</w:t>
      </w:r>
    </w:p>
    <w:p w:rsidR="00A158B9" w:rsidRPr="005C1443" w:rsidRDefault="00A158B9" w:rsidP="00D43052">
      <w:pPr>
        <w:numPr>
          <w:ilvl w:val="0"/>
          <w:numId w:val="14"/>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Tiêu chuẩn và điều kiện bổ nhiệm làm Kế toán trưởng Công ty</w:t>
      </w:r>
    </w:p>
    <w:p w:rsidR="00A158B9" w:rsidRPr="005C1443" w:rsidRDefault="00A158B9" w:rsidP="00A31986">
      <w:pPr>
        <w:pStyle w:val="ListParagraph"/>
        <w:numPr>
          <w:ilvl w:val="1"/>
          <w:numId w:val="33"/>
        </w:numPr>
        <w:spacing w:before="60" w:after="60" w:line="300" w:lineRule="auto"/>
        <w:ind w:left="720" w:right="80" w:hanging="294"/>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Không thuộc đối tượng những người không được làm kế toán </w:t>
      </w:r>
      <w:proofErr w:type="gramStart"/>
      <w:r w:rsidR="009C33F7" w:rsidRPr="005C1443">
        <w:rPr>
          <w:rFonts w:ascii="Times New Roman" w:eastAsia="Times New Roman" w:hAnsi="Times New Roman" w:cs="Times New Roman"/>
          <w:color w:val="000000" w:themeColor="text1"/>
          <w:sz w:val="24"/>
          <w:szCs w:val="24"/>
        </w:rPr>
        <w:t>theo</w:t>
      </w:r>
      <w:proofErr w:type="gramEnd"/>
      <w:r w:rsidR="009C33F7" w:rsidRPr="005C1443">
        <w:rPr>
          <w:rFonts w:ascii="Times New Roman" w:eastAsia="Times New Roman" w:hAnsi="Times New Roman" w:cs="Times New Roman"/>
          <w:color w:val="000000" w:themeColor="text1"/>
          <w:sz w:val="24"/>
          <w:szCs w:val="24"/>
        </w:rPr>
        <w:t xml:space="preserve"> </w:t>
      </w:r>
      <w:r w:rsidRPr="005C1443">
        <w:rPr>
          <w:rFonts w:ascii="Times New Roman" w:eastAsia="Times New Roman" w:hAnsi="Times New Roman" w:cs="Times New Roman"/>
          <w:color w:val="000000" w:themeColor="text1"/>
          <w:sz w:val="24"/>
          <w:szCs w:val="24"/>
        </w:rPr>
        <w:t>quy định của pháp luật kế toán</w:t>
      </w:r>
      <w:r w:rsidR="003960DD" w:rsidRPr="005C1443">
        <w:rPr>
          <w:rFonts w:ascii="Times New Roman" w:eastAsia="Times New Roman" w:hAnsi="Times New Roman" w:cs="Times New Roman"/>
          <w:color w:val="000000" w:themeColor="text1"/>
          <w:sz w:val="24"/>
          <w:szCs w:val="24"/>
        </w:rPr>
        <w:t>.</w:t>
      </w:r>
    </w:p>
    <w:p w:rsidR="00A158B9" w:rsidRPr="005C1443" w:rsidRDefault="00A158B9" w:rsidP="00A31986">
      <w:pPr>
        <w:pStyle w:val="ListParagraph"/>
        <w:numPr>
          <w:ilvl w:val="1"/>
          <w:numId w:val="33"/>
        </w:numPr>
        <w:spacing w:before="60" w:after="60" w:line="300" w:lineRule="auto"/>
        <w:ind w:left="720" w:right="80" w:hanging="294"/>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Về phẩm chất đạo đức: Có phẩm chất đạo đức nghề nghiệp, trung thực, liêm khiết, có ý thức chấp hành và đấu tranh bảo vệ chính sách, chế độ, các quy định về quản lý kinh tế, tài chính của pháp luật và của Công ty</w:t>
      </w:r>
      <w:r w:rsidR="00765AFE" w:rsidRPr="005C1443">
        <w:rPr>
          <w:rFonts w:ascii="Times New Roman" w:eastAsia="Times New Roman" w:hAnsi="Times New Roman" w:cs="Times New Roman"/>
          <w:color w:val="000000" w:themeColor="text1"/>
          <w:sz w:val="24"/>
          <w:szCs w:val="24"/>
        </w:rPr>
        <w:t>.</w:t>
      </w:r>
    </w:p>
    <w:p w:rsidR="003B67C5" w:rsidRPr="005C1443" w:rsidRDefault="00A158B9" w:rsidP="00A31986">
      <w:pPr>
        <w:pStyle w:val="ListParagraph"/>
        <w:numPr>
          <w:ilvl w:val="1"/>
          <w:numId w:val="33"/>
        </w:numPr>
        <w:spacing w:before="60" w:after="60" w:line="300" w:lineRule="auto"/>
        <w:ind w:left="720" w:right="80" w:hanging="294"/>
        <w:jc w:val="both"/>
        <w:rPr>
          <w:rFonts w:ascii="Times New Roman" w:eastAsia="Arial"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Về trình độ:</w:t>
      </w:r>
    </w:p>
    <w:p w:rsidR="00A158B9" w:rsidRPr="005C1443" w:rsidRDefault="00A158B9" w:rsidP="00A31986">
      <w:pPr>
        <w:pStyle w:val="ListParagraph"/>
        <w:numPr>
          <w:ilvl w:val="2"/>
          <w:numId w:val="33"/>
        </w:numPr>
        <w:spacing w:before="60" w:after="60" w:line="300" w:lineRule="auto"/>
        <w:ind w:left="1080" w:right="80"/>
        <w:jc w:val="both"/>
        <w:rPr>
          <w:rFonts w:ascii="Times New Roman" w:eastAsia="Arial"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Phải có trình độ chuyên môn, nghiệp vụ về kế toán từ trình độ đại học trở lên.</w:t>
      </w:r>
    </w:p>
    <w:p w:rsidR="00A158B9" w:rsidRPr="005C1443" w:rsidRDefault="00A158B9" w:rsidP="00A31986">
      <w:pPr>
        <w:pStyle w:val="ListParagraph"/>
        <w:numPr>
          <w:ilvl w:val="2"/>
          <w:numId w:val="33"/>
        </w:numPr>
        <w:spacing w:before="60" w:after="60" w:line="300" w:lineRule="auto"/>
        <w:ind w:left="1080" w:right="80"/>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Thời gian công tác thực tế là kế toán ít nhất (05) năm</w:t>
      </w:r>
      <w:r w:rsidR="00435B71" w:rsidRPr="005C1443">
        <w:rPr>
          <w:rFonts w:ascii="Times New Roman" w:eastAsia="Times New Roman" w:hAnsi="Times New Roman" w:cs="Times New Roman"/>
          <w:color w:val="000000" w:themeColor="text1"/>
          <w:sz w:val="24"/>
          <w:szCs w:val="24"/>
        </w:rPr>
        <w:t>.</w:t>
      </w:r>
    </w:p>
    <w:p w:rsidR="00A158B9" w:rsidRPr="005C1443" w:rsidRDefault="00A158B9" w:rsidP="00A31986">
      <w:pPr>
        <w:pStyle w:val="ListParagraph"/>
        <w:numPr>
          <w:ilvl w:val="2"/>
          <w:numId w:val="33"/>
        </w:numPr>
        <w:spacing w:before="60" w:after="60" w:line="300" w:lineRule="auto"/>
        <w:ind w:left="1080" w:right="80"/>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Có chứng chỉ bồi dưỡng kế toán trưởng </w:t>
      </w:r>
      <w:proofErr w:type="gramStart"/>
      <w:r w:rsidRPr="005C1443">
        <w:rPr>
          <w:rFonts w:ascii="Times New Roman" w:eastAsia="Times New Roman" w:hAnsi="Times New Roman" w:cs="Times New Roman"/>
          <w:color w:val="000000" w:themeColor="text1"/>
          <w:sz w:val="24"/>
          <w:szCs w:val="24"/>
        </w:rPr>
        <w:t>theo</w:t>
      </w:r>
      <w:proofErr w:type="gramEnd"/>
      <w:r w:rsidRPr="005C1443">
        <w:rPr>
          <w:rFonts w:ascii="Times New Roman" w:eastAsia="Times New Roman" w:hAnsi="Times New Roman" w:cs="Times New Roman"/>
          <w:color w:val="000000" w:themeColor="text1"/>
          <w:sz w:val="24"/>
          <w:szCs w:val="24"/>
        </w:rPr>
        <w:t xml:space="preserve"> quy định tại Quy chế về tổ chức bồi dưỡng và cấp chứng chỉ kế toán trưởng của Bộ tài chính.</w:t>
      </w:r>
    </w:p>
    <w:p w:rsidR="00A158B9" w:rsidRPr="005C1443" w:rsidRDefault="00765AFE" w:rsidP="00594C4C">
      <w:pPr>
        <w:pStyle w:val="Heading2"/>
        <w:spacing w:before="120"/>
        <w:rPr>
          <w:rFonts w:ascii="Times New Roman" w:eastAsia="Times New Roman" w:hAnsi="Times New Roman" w:cs="Times New Roman"/>
          <w:b w:val="0"/>
          <w:color w:val="000000" w:themeColor="text1"/>
          <w:sz w:val="24"/>
          <w:szCs w:val="24"/>
        </w:rPr>
      </w:pPr>
      <w:bookmarkStart w:id="38" w:name="_Toc508704719"/>
      <w:proofErr w:type="gramStart"/>
      <w:r w:rsidRPr="005C1443">
        <w:rPr>
          <w:rFonts w:ascii="Times New Roman" w:eastAsia="Times New Roman" w:hAnsi="Times New Roman" w:cs="Times New Roman"/>
          <w:color w:val="000000" w:themeColor="text1"/>
          <w:sz w:val="24"/>
          <w:szCs w:val="24"/>
        </w:rPr>
        <w:t>Điều 19</w:t>
      </w:r>
      <w:r w:rsidR="00A158B9" w:rsidRPr="005C1443">
        <w:rPr>
          <w:rFonts w:ascii="Times New Roman" w:eastAsia="Times New Roman" w:hAnsi="Times New Roman" w:cs="Times New Roman"/>
          <w:color w:val="000000" w:themeColor="text1"/>
          <w:sz w:val="24"/>
          <w:szCs w:val="24"/>
        </w:rPr>
        <w:t>.</w:t>
      </w:r>
      <w:proofErr w:type="gramEnd"/>
      <w:r w:rsidR="00A158B9" w:rsidRPr="005C1443">
        <w:rPr>
          <w:rFonts w:ascii="Times New Roman" w:eastAsia="Times New Roman" w:hAnsi="Times New Roman" w:cs="Times New Roman"/>
          <w:color w:val="000000" w:themeColor="text1"/>
          <w:sz w:val="24"/>
          <w:szCs w:val="24"/>
        </w:rPr>
        <w:t xml:space="preserve"> Trình tự, thủ tục bổ nhiệm cán bộ quản lý cấp cao</w:t>
      </w:r>
      <w:bookmarkEnd w:id="38"/>
    </w:p>
    <w:p w:rsidR="00A158B9" w:rsidRPr="005C1443" w:rsidRDefault="00A158B9" w:rsidP="00A31986">
      <w:pPr>
        <w:pStyle w:val="ListParagraph"/>
        <w:numPr>
          <w:ilvl w:val="0"/>
          <w:numId w:val="34"/>
        </w:numPr>
        <w:spacing w:before="60" w:after="60" w:line="300" w:lineRule="auto"/>
        <w:ind w:left="426" w:right="80"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Hội đồng quản trị Công ty là cơ quan trực tiếp thực hiện việc bổ nhiệm, miễn nhiệm chấp nhận từ chức đối với cán bộ quản lý cấp cao.</w:t>
      </w:r>
    </w:p>
    <w:p w:rsidR="00A158B9" w:rsidRPr="005C1443" w:rsidRDefault="00A158B9" w:rsidP="00A31986">
      <w:pPr>
        <w:pStyle w:val="ListParagraph"/>
        <w:numPr>
          <w:ilvl w:val="0"/>
          <w:numId w:val="34"/>
        </w:numPr>
        <w:spacing w:before="60" w:after="60" w:line="300" w:lineRule="auto"/>
        <w:ind w:left="426" w:right="80"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Đối với Tổng giám đốc: Hội đồng quản trị đề xuất, nhận xét, đánh giá đối với cá nhân cán bộ được đề xuất.</w:t>
      </w:r>
    </w:p>
    <w:p w:rsidR="00A158B9" w:rsidRPr="005C1443" w:rsidRDefault="00A158B9" w:rsidP="00A31986">
      <w:pPr>
        <w:pStyle w:val="ListParagraph"/>
        <w:numPr>
          <w:ilvl w:val="0"/>
          <w:numId w:val="34"/>
        </w:numPr>
        <w:spacing w:before="60" w:after="60" w:line="300" w:lineRule="auto"/>
        <w:ind w:left="426" w:right="80" w:hanging="426"/>
        <w:jc w:val="both"/>
        <w:rPr>
          <w:rFonts w:ascii="Times New Roman" w:eastAsia="Times New Roman" w:hAnsi="Times New Roman" w:cs="Times New Roman"/>
          <w:color w:val="000000" w:themeColor="text1"/>
          <w:sz w:val="24"/>
          <w:szCs w:val="24"/>
        </w:rPr>
      </w:pPr>
      <w:bookmarkStart w:id="39" w:name="page13"/>
      <w:bookmarkEnd w:id="39"/>
      <w:r w:rsidRPr="005C1443">
        <w:rPr>
          <w:rFonts w:ascii="Times New Roman" w:eastAsia="Times New Roman" w:hAnsi="Times New Roman" w:cs="Times New Roman"/>
          <w:color w:val="000000" w:themeColor="text1"/>
          <w:sz w:val="24"/>
          <w:szCs w:val="24"/>
        </w:rPr>
        <w:t>Đối với Phó Tổng giám đốc, Kế toán trưởng: Tổng giám đốc đề xuất lựa chọn cán bộ để giới thiệu cho Hội đồng quản trị căn cứ vào tiêu chuẩn và nhu cầu công việc của vị trí cần bổ nhiệm.</w:t>
      </w:r>
    </w:p>
    <w:p w:rsidR="00A158B9" w:rsidRPr="005C1443" w:rsidRDefault="00A158B9" w:rsidP="00A31986">
      <w:pPr>
        <w:pStyle w:val="ListParagraph"/>
        <w:numPr>
          <w:ilvl w:val="0"/>
          <w:numId w:val="34"/>
        </w:numPr>
        <w:spacing w:before="60" w:after="60" w:line="300" w:lineRule="auto"/>
        <w:ind w:left="426" w:right="80" w:hanging="426"/>
        <w:jc w:val="both"/>
        <w:rPr>
          <w:rFonts w:ascii="Times New Roman" w:eastAsia="Arial"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Sau khi tập hợp danh sách các ứng viên để bổ nhiệm vào vị trí Tổng giám đốc, Phó tổng giám đốc, Kế toán trưởng; Hội đồng quản trị tổ chức lấy phiếu tín nhiệm trong Hội đồng quản trị. </w:t>
      </w:r>
      <w:r w:rsidRPr="005C1443">
        <w:rPr>
          <w:rFonts w:ascii="Times New Roman" w:eastAsia="Times New Roman" w:hAnsi="Times New Roman" w:cs="Times New Roman"/>
          <w:color w:val="000000" w:themeColor="text1"/>
          <w:sz w:val="24"/>
          <w:szCs w:val="24"/>
        </w:rPr>
        <w:lastRenderedPageBreak/>
        <w:t>Nếu ứng viên đạt tối thiểu 2/3 ý kiến biểu quyết nhất trí của các thành viên Hội đồng quản trị thì Hội đồng quản trị ra nghị quyết bổ nhiệm vào vị trí đã biểu quyết.</w:t>
      </w:r>
    </w:p>
    <w:p w:rsidR="00A158B9" w:rsidRPr="005C1443" w:rsidRDefault="00A158B9" w:rsidP="00594C4C">
      <w:pPr>
        <w:pStyle w:val="Heading2"/>
        <w:spacing w:before="120"/>
        <w:rPr>
          <w:rFonts w:ascii="Times New Roman" w:eastAsia="Times New Roman" w:hAnsi="Times New Roman" w:cs="Times New Roman"/>
          <w:b w:val="0"/>
          <w:color w:val="000000" w:themeColor="text1"/>
          <w:sz w:val="24"/>
          <w:szCs w:val="24"/>
        </w:rPr>
      </w:pPr>
      <w:bookmarkStart w:id="40" w:name="_Toc508704720"/>
      <w:proofErr w:type="gramStart"/>
      <w:r w:rsidRPr="005C1443">
        <w:rPr>
          <w:rFonts w:ascii="Times New Roman" w:eastAsia="Times New Roman" w:hAnsi="Times New Roman" w:cs="Times New Roman"/>
          <w:color w:val="000000" w:themeColor="text1"/>
          <w:sz w:val="24"/>
          <w:szCs w:val="24"/>
        </w:rPr>
        <w:t>Điều 2</w:t>
      </w:r>
      <w:r w:rsidR="007F533A" w:rsidRPr="005C1443">
        <w:rPr>
          <w:rFonts w:ascii="Times New Roman" w:eastAsia="Times New Roman" w:hAnsi="Times New Roman" w:cs="Times New Roman"/>
          <w:color w:val="000000" w:themeColor="text1"/>
          <w:sz w:val="24"/>
          <w:szCs w:val="24"/>
        </w:rPr>
        <w:t>0</w:t>
      </w:r>
      <w:r w:rsidRPr="005C1443">
        <w:rPr>
          <w:rFonts w:ascii="Times New Roman" w:eastAsia="Times New Roman" w:hAnsi="Times New Roman" w:cs="Times New Roman"/>
          <w:color w:val="000000" w:themeColor="text1"/>
          <w:sz w:val="24"/>
          <w:szCs w:val="24"/>
        </w:rPr>
        <w:t>.</w:t>
      </w:r>
      <w:proofErr w:type="gramEnd"/>
      <w:r w:rsidRPr="005C1443">
        <w:rPr>
          <w:rFonts w:ascii="Times New Roman" w:eastAsia="Times New Roman" w:hAnsi="Times New Roman" w:cs="Times New Roman"/>
          <w:color w:val="000000" w:themeColor="text1"/>
          <w:sz w:val="24"/>
          <w:szCs w:val="24"/>
        </w:rPr>
        <w:t xml:space="preserve"> Các trường hợp miễn nhiệm, từ chức đối với cán bộ quản lý cấp cao</w:t>
      </w:r>
      <w:bookmarkEnd w:id="40"/>
    </w:p>
    <w:p w:rsidR="00A158B9" w:rsidRPr="005C1443" w:rsidRDefault="00A158B9" w:rsidP="00A31986">
      <w:pPr>
        <w:pStyle w:val="ListParagraph"/>
        <w:numPr>
          <w:ilvl w:val="0"/>
          <w:numId w:val="35"/>
        </w:numPr>
        <w:spacing w:before="60" w:after="60" w:line="300" w:lineRule="auto"/>
        <w:ind w:left="426" w:right="80"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Cán bộ quản lý cấp cao xin từ chức phải làm đơn gửi cho Hội đồng quản </w:t>
      </w:r>
      <w:proofErr w:type="gramStart"/>
      <w:r w:rsidRPr="005C1443">
        <w:rPr>
          <w:rFonts w:ascii="Times New Roman" w:eastAsia="Times New Roman" w:hAnsi="Times New Roman" w:cs="Times New Roman"/>
          <w:color w:val="000000" w:themeColor="text1"/>
          <w:sz w:val="24"/>
          <w:szCs w:val="24"/>
        </w:rPr>
        <w:t>trị.</w:t>
      </w:r>
      <w:proofErr w:type="gramEnd"/>
      <w:r w:rsidRPr="005C1443">
        <w:rPr>
          <w:rFonts w:ascii="Times New Roman" w:eastAsia="Times New Roman" w:hAnsi="Times New Roman" w:cs="Times New Roman"/>
          <w:color w:val="000000" w:themeColor="text1"/>
          <w:sz w:val="24"/>
          <w:szCs w:val="24"/>
        </w:rPr>
        <w:t xml:space="preserve"> Hội đồng quản trị xem xét và ra quyết định trong thời hạn 01 tháng, kể từ khi tiếp nhận đơn từ chức. Trong thời gian chưa có ý kiến </w:t>
      </w:r>
      <w:r w:rsidR="007F533A" w:rsidRPr="005C1443">
        <w:rPr>
          <w:rFonts w:ascii="Times New Roman" w:eastAsia="Times New Roman" w:hAnsi="Times New Roman" w:cs="Times New Roman"/>
          <w:color w:val="000000" w:themeColor="text1"/>
          <w:sz w:val="24"/>
          <w:szCs w:val="24"/>
        </w:rPr>
        <w:t>phê duyệt</w:t>
      </w:r>
      <w:r w:rsidRPr="005C1443">
        <w:rPr>
          <w:rFonts w:ascii="Times New Roman" w:eastAsia="Times New Roman" w:hAnsi="Times New Roman" w:cs="Times New Roman"/>
          <w:color w:val="000000" w:themeColor="text1"/>
          <w:sz w:val="24"/>
          <w:szCs w:val="24"/>
        </w:rPr>
        <w:t xml:space="preserve"> của Hội đồng quản trị thì cán bộ quản lý cấp cao đó vẫn phải tiếp tục thực hiện nhiệm vụ của mình ở vị trí đã được bổ nhiệm.</w:t>
      </w:r>
    </w:p>
    <w:p w:rsidR="00A158B9" w:rsidRPr="005C1443" w:rsidRDefault="00A158B9" w:rsidP="00A31986">
      <w:pPr>
        <w:pStyle w:val="ListParagraph"/>
        <w:numPr>
          <w:ilvl w:val="0"/>
          <w:numId w:val="35"/>
        </w:numPr>
        <w:spacing w:before="60" w:after="60" w:line="300" w:lineRule="auto"/>
        <w:ind w:left="426" w:right="80"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Hội đồng quản trị có thể miễn nhiệm cán bộ quản lý cấp cao trong các trường hợp sau:</w:t>
      </w:r>
    </w:p>
    <w:p w:rsidR="00A158B9" w:rsidRPr="005C1443" w:rsidRDefault="00A158B9" w:rsidP="00A31986">
      <w:pPr>
        <w:pStyle w:val="ListParagraph"/>
        <w:numPr>
          <w:ilvl w:val="1"/>
          <w:numId w:val="33"/>
        </w:numPr>
        <w:spacing w:before="60" w:after="60" w:line="300" w:lineRule="auto"/>
        <w:ind w:left="720" w:right="80" w:hanging="294"/>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Do nhu cầu công tác, điều chuyển, luân chuyển cán bộ;</w:t>
      </w:r>
    </w:p>
    <w:p w:rsidR="00A158B9" w:rsidRPr="005C1443" w:rsidRDefault="00A158B9" w:rsidP="00A31986">
      <w:pPr>
        <w:pStyle w:val="ListParagraph"/>
        <w:numPr>
          <w:ilvl w:val="1"/>
          <w:numId w:val="33"/>
        </w:numPr>
        <w:spacing w:before="60" w:after="60" w:line="300" w:lineRule="auto"/>
        <w:ind w:left="720" w:right="80" w:hanging="294"/>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Sức khoẻ không đảm bảo để tiếp tục công tác</w:t>
      </w:r>
    </w:p>
    <w:p w:rsidR="00A158B9" w:rsidRPr="005C1443" w:rsidRDefault="00A158B9" w:rsidP="00A31986">
      <w:pPr>
        <w:pStyle w:val="ListParagraph"/>
        <w:numPr>
          <w:ilvl w:val="1"/>
          <w:numId w:val="33"/>
        </w:numPr>
        <w:spacing w:before="60" w:after="60" w:line="300" w:lineRule="auto"/>
        <w:ind w:left="720" w:right="80" w:hanging="294"/>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Không hoàn thành nhiệm vụ hoặc </w:t>
      </w:r>
      <w:proofErr w:type="gramStart"/>
      <w:r w:rsidRPr="005C1443">
        <w:rPr>
          <w:rFonts w:ascii="Times New Roman" w:eastAsia="Times New Roman" w:hAnsi="Times New Roman" w:cs="Times New Roman"/>
          <w:color w:val="000000" w:themeColor="text1"/>
          <w:sz w:val="24"/>
          <w:szCs w:val="24"/>
        </w:rPr>
        <w:t>vi</w:t>
      </w:r>
      <w:proofErr w:type="gramEnd"/>
      <w:r w:rsidRPr="005C1443">
        <w:rPr>
          <w:rFonts w:ascii="Times New Roman" w:eastAsia="Times New Roman" w:hAnsi="Times New Roman" w:cs="Times New Roman"/>
          <w:color w:val="000000" w:themeColor="text1"/>
          <w:sz w:val="24"/>
          <w:szCs w:val="24"/>
        </w:rPr>
        <w:t xml:space="preserve"> phạm nội quy, quy chế của Công ty, vi phạm pháp luật nhưng chưa đến mức cách chức hoặc buộc phải chấm dứt hợp đồng lao động.</w:t>
      </w:r>
    </w:p>
    <w:p w:rsidR="00A158B9" w:rsidRPr="005C1443" w:rsidRDefault="00A158B9" w:rsidP="00594C4C">
      <w:pPr>
        <w:pStyle w:val="Heading2"/>
        <w:spacing w:before="120"/>
        <w:rPr>
          <w:rFonts w:ascii="Times New Roman" w:eastAsia="Times New Roman" w:hAnsi="Times New Roman" w:cs="Times New Roman"/>
          <w:b w:val="0"/>
          <w:color w:val="000000" w:themeColor="text1"/>
          <w:sz w:val="24"/>
          <w:szCs w:val="24"/>
        </w:rPr>
      </w:pPr>
      <w:bookmarkStart w:id="41" w:name="_Toc508704721"/>
      <w:proofErr w:type="gramStart"/>
      <w:r w:rsidRPr="005C1443">
        <w:rPr>
          <w:rFonts w:ascii="Times New Roman" w:eastAsia="Times New Roman" w:hAnsi="Times New Roman" w:cs="Times New Roman"/>
          <w:color w:val="000000" w:themeColor="text1"/>
          <w:sz w:val="24"/>
          <w:szCs w:val="24"/>
        </w:rPr>
        <w:t>Điều 2</w:t>
      </w:r>
      <w:r w:rsidR="00EB434D" w:rsidRPr="005C1443">
        <w:rPr>
          <w:rFonts w:ascii="Times New Roman" w:eastAsia="Times New Roman" w:hAnsi="Times New Roman" w:cs="Times New Roman"/>
          <w:color w:val="000000" w:themeColor="text1"/>
          <w:sz w:val="24"/>
          <w:szCs w:val="24"/>
        </w:rPr>
        <w:t>1</w:t>
      </w:r>
      <w:r w:rsidRPr="005C1443">
        <w:rPr>
          <w:rFonts w:ascii="Times New Roman" w:eastAsia="Times New Roman" w:hAnsi="Times New Roman" w:cs="Times New Roman"/>
          <w:color w:val="000000" w:themeColor="text1"/>
          <w:sz w:val="24"/>
          <w:szCs w:val="24"/>
        </w:rPr>
        <w:t>.</w:t>
      </w:r>
      <w:proofErr w:type="gramEnd"/>
      <w:r w:rsidRPr="005C1443">
        <w:rPr>
          <w:rFonts w:ascii="Times New Roman" w:eastAsia="Times New Roman" w:hAnsi="Times New Roman" w:cs="Times New Roman"/>
          <w:color w:val="000000" w:themeColor="text1"/>
          <w:sz w:val="24"/>
          <w:szCs w:val="24"/>
        </w:rPr>
        <w:t xml:space="preserve"> Thông báo bổ nhiệm, mi</w:t>
      </w:r>
      <w:r w:rsidR="007634CA" w:rsidRPr="005C1443">
        <w:rPr>
          <w:rFonts w:ascii="Times New Roman" w:eastAsia="Times New Roman" w:hAnsi="Times New Roman" w:cs="Times New Roman"/>
          <w:color w:val="000000" w:themeColor="text1"/>
          <w:sz w:val="24"/>
          <w:szCs w:val="24"/>
        </w:rPr>
        <w:t>ễn nhiệm cán bộ quản lý cấp cao</w:t>
      </w:r>
      <w:bookmarkEnd w:id="41"/>
    </w:p>
    <w:p w:rsidR="00A158B9" w:rsidRPr="005C1443" w:rsidRDefault="00A158B9" w:rsidP="00635E02">
      <w:pPr>
        <w:spacing w:before="60" w:after="60" w:line="300" w:lineRule="auto"/>
        <w:ind w:firstLine="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Sau khi có quyết định bổ nhiệm hoặc miễn nhiệm cán bộ quản lý cấp cao; Công ty có trách nhiệm công bố thông tin trong nội bộ Công ty và cho các cơ quan hữu quan, trên các phương tiện thông tin đại chúng, trên website của Công ty theo trình tự và quy định của Luật chứng khoán</w:t>
      </w:r>
      <w:r w:rsidR="007E3CC7" w:rsidRPr="005C1443">
        <w:rPr>
          <w:rFonts w:ascii="Times New Roman" w:eastAsia="Times New Roman" w:hAnsi="Times New Roman" w:cs="Times New Roman"/>
          <w:color w:val="000000" w:themeColor="text1"/>
          <w:sz w:val="24"/>
          <w:szCs w:val="24"/>
        </w:rPr>
        <w:t>.</w:t>
      </w:r>
    </w:p>
    <w:p w:rsidR="00A158B9" w:rsidRPr="005C1443" w:rsidRDefault="00A158B9" w:rsidP="00594C4C">
      <w:pPr>
        <w:pStyle w:val="Heading1"/>
        <w:spacing w:before="360"/>
        <w:jc w:val="center"/>
        <w:rPr>
          <w:rFonts w:ascii="Times New Roman" w:eastAsia="Times New Roman" w:hAnsi="Times New Roman" w:cs="Times New Roman"/>
          <w:b w:val="0"/>
          <w:color w:val="000000" w:themeColor="text1"/>
          <w:sz w:val="24"/>
          <w:szCs w:val="24"/>
        </w:rPr>
      </w:pPr>
      <w:bookmarkStart w:id="42" w:name="_Toc508704722"/>
      <w:r w:rsidRPr="005C1443">
        <w:rPr>
          <w:rFonts w:ascii="Times New Roman" w:eastAsia="Times New Roman" w:hAnsi="Times New Roman" w:cs="Times New Roman"/>
          <w:color w:val="000000" w:themeColor="text1"/>
          <w:sz w:val="24"/>
          <w:szCs w:val="24"/>
        </w:rPr>
        <w:t>Chương V:</w:t>
      </w:r>
      <w:r w:rsidR="006468A9" w:rsidRPr="005C1443">
        <w:rPr>
          <w:rFonts w:ascii="Times New Roman" w:eastAsia="Times New Roman" w:hAnsi="Times New Roman" w:cs="Times New Roman"/>
          <w:color w:val="000000" w:themeColor="text1"/>
          <w:sz w:val="24"/>
          <w:szCs w:val="24"/>
        </w:rPr>
        <w:t xml:space="preserve"> </w:t>
      </w:r>
      <w:r w:rsidRPr="005C1443">
        <w:rPr>
          <w:rFonts w:ascii="Times New Roman" w:eastAsia="Times New Roman" w:hAnsi="Times New Roman" w:cs="Times New Roman"/>
          <w:color w:val="000000" w:themeColor="text1"/>
          <w:sz w:val="24"/>
          <w:szCs w:val="24"/>
        </w:rPr>
        <w:t>QUY TRÌNH, THỦ TỤC PHỐI HỢP HOẠT ĐỘNG GIỮA</w:t>
      </w:r>
      <w:r w:rsidR="000E1B45" w:rsidRPr="005C1443">
        <w:rPr>
          <w:rFonts w:ascii="Times New Roman" w:eastAsia="Times New Roman" w:hAnsi="Times New Roman" w:cs="Times New Roman"/>
          <w:color w:val="000000" w:themeColor="text1"/>
          <w:sz w:val="24"/>
          <w:szCs w:val="24"/>
        </w:rPr>
        <w:t xml:space="preserve"> </w:t>
      </w:r>
      <w:r w:rsidRPr="005C1443">
        <w:rPr>
          <w:rFonts w:ascii="Times New Roman" w:eastAsia="Times New Roman" w:hAnsi="Times New Roman" w:cs="Times New Roman"/>
          <w:color w:val="000000" w:themeColor="text1"/>
          <w:sz w:val="24"/>
          <w:szCs w:val="24"/>
        </w:rPr>
        <w:t xml:space="preserve">HỘI ĐỒNG QUẢN TRỊ, BAN KIỂM SOÁT VÀ </w:t>
      </w:r>
      <w:r w:rsidR="000C386E" w:rsidRPr="005C1443">
        <w:rPr>
          <w:rFonts w:ascii="Times New Roman" w:eastAsia="Times New Roman" w:hAnsi="Times New Roman" w:cs="Times New Roman"/>
          <w:color w:val="000000" w:themeColor="text1"/>
          <w:sz w:val="24"/>
          <w:szCs w:val="24"/>
        </w:rPr>
        <w:t>BAN TỔNG GIÁM ĐỐC</w:t>
      </w:r>
      <w:bookmarkEnd w:id="42"/>
    </w:p>
    <w:p w:rsidR="00A158B9" w:rsidRPr="005C1443" w:rsidRDefault="00A158B9" w:rsidP="00594C4C">
      <w:pPr>
        <w:pStyle w:val="Heading1"/>
        <w:spacing w:before="360"/>
        <w:jc w:val="center"/>
        <w:rPr>
          <w:rFonts w:ascii="Times New Roman" w:eastAsia="Times New Roman" w:hAnsi="Times New Roman" w:cs="Times New Roman"/>
          <w:b w:val="0"/>
          <w:color w:val="000000" w:themeColor="text1"/>
          <w:sz w:val="24"/>
          <w:szCs w:val="24"/>
        </w:rPr>
      </w:pPr>
      <w:bookmarkStart w:id="43" w:name="_Toc508704723"/>
      <w:r w:rsidRPr="005C1443">
        <w:rPr>
          <w:rFonts w:ascii="Times New Roman" w:eastAsia="Times New Roman" w:hAnsi="Times New Roman" w:cs="Times New Roman"/>
          <w:color w:val="000000" w:themeColor="text1"/>
          <w:sz w:val="24"/>
          <w:szCs w:val="24"/>
        </w:rPr>
        <w:t>PHẦN I. QUY CHẾ LÀM VIỆC, QUAN HỆ CÔNG TÁC</w:t>
      </w:r>
      <w:r w:rsidR="000E1B45" w:rsidRPr="005C1443">
        <w:rPr>
          <w:rFonts w:ascii="Times New Roman" w:eastAsia="Times New Roman" w:hAnsi="Times New Roman" w:cs="Times New Roman"/>
          <w:b w:val="0"/>
          <w:color w:val="000000" w:themeColor="text1"/>
          <w:sz w:val="24"/>
          <w:szCs w:val="24"/>
        </w:rPr>
        <w:t xml:space="preserve"> </w:t>
      </w:r>
      <w:r w:rsidR="00DE0A34" w:rsidRPr="005C1443">
        <w:rPr>
          <w:rFonts w:ascii="Times New Roman" w:eastAsia="Times New Roman" w:hAnsi="Times New Roman" w:cs="Times New Roman"/>
          <w:b w:val="0"/>
          <w:color w:val="000000" w:themeColor="text1"/>
          <w:sz w:val="24"/>
          <w:szCs w:val="24"/>
        </w:rPr>
        <w:t>C</w:t>
      </w:r>
      <w:r w:rsidRPr="005C1443">
        <w:rPr>
          <w:rFonts w:ascii="Times New Roman" w:eastAsia="Times New Roman" w:hAnsi="Times New Roman" w:cs="Times New Roman"/>
          <w:color w:val="000000" w:themeColor="text1"/>
          <w:sz w:val="24"/>
          <w:szCs w:val="24"/>
        </w:rPr>
        <w:t>ỦA HỘI ĐỒNG QUẢN TRỊ</w:t>
      </w:r>
      <w:bookmarkEnd w:id="43"/>
    </w:p>
    <w:p w:rsidR="00A158B9" w:rsidRPr="005C1443" w:rsidRDefault="00A158B9" w:rsidP="00594C4C">
      <w:pPr>
        <w:pStyle w:val="Heading2"/>
        <w:spacing w:before="120"/>
        <w:rPr>
          <w:rFonts w:ascii="Times New Roman" w:eastAsia="Times New Roman" w:hAnsi="Times New Roman" w:cs="Times New Roman"/>
          <w:b w:val="0"/>
          <w:color w:val="000000" w:themeColor="text1"/>
          <w:sz w:val="24"/>
          <w:szCs w:val="24"/>
        </w:rPr>
      </w:pPr>
      <w:bookmarkStart w:id="44" w:name="_Toc508704724"/>
      <w:proofErr w:type="gramStart"/>
      <w:r w:rsidRPr="005C1443">
        <w:rPr>
          <w:rFonts w:ascii="Times New Roman" w:eastAsia="Times New Roman" w:hAnsi="Times New Roman" w:cs="Times New Roman"/>
          <w:color w:val="000000" w:themeColor="text1"/>
          <w:sz w:val="24"/>
          <w:szCs w:val="24"/>
        </w:rPr>
        <w:t>Điều 2</w:t>
      </w:r>
      <w:r w:rsidR="005174E0" w:rsidRPr="005C1443">
        <w:rPr>
          <w:rFonts w:ascii="Times New Roman" w:eastAsia="Times New Roman" w:hAnsi="Times New Roman" w:cs="Times New Roman"/>
          <w:color w:val="000000" w:themeColor="text1"/>
          <w:sz w:val="24"/>
          <w:szCs w:val="24"/>
        </w:rPr>
        <w:t>2</w:t>
      </w:r>
      <w:r w:rsidRPr="005C1443">
        <w:rPr>
          <w:rFonts w:ascii="Times New Roman" w:eastAsia="Times New Roman" w:hAnsi="Times New Roman" w:cs="Times New Roman"/>
          <w:color w:val="000000" w:themeColor="text1"/>
          <w:sz w:val="24"/>
          <w:szCs w:val="24"/>
        </w:rPr>
        <w:t>.</w:t>
      </w:r>
      <w:proofErr w:type="gramEnd"/>
      <w:r w:rsidR="005174E0" w:rsidRPr="005C1443">
        <w:rPr>
          <w:rFonts w:ascii="Times New Roman" w:eastAsia="Times New Roman" w:hAnsi="Times New Roman" w:cs="Times New Roman"/>
          <w:color w:val="000000" w:themeColor="text1"/>
          <w:sz w:val="24"/>
          <w:szCs w:val="24"/>
        </w:rPr>
        <w:t xml:space="preserve"> </w:t>
      </w:r>
      <w:r w:rsidRPr="005C1443">
        <w:rPr>
          <w:rFonts w:ascii="Times New Roman" w:eastAsia="Times New Roman" w:hAnsi="Times New Roman" w:cs="Times New Roman"/>
          <w:color w:val="000000" w:themeColor="text1"/>
          <w:sz w:val="24"/>
          <w:szCs w:val="24"/>
        </w:rPr>
        <w:t>Hoạt động của Hội đồng quản trị</w:t>
      </w:r>
      <w:bookmarkEnd w:id="44"/>
    </w:p>
    <w:p w:rsidR="00A158B9" w:rsidRPr="005C1443" w:rsidRDefault="00A158B9" w:rsidP="00A31986">
      <w:pPr>
        <w:numPr>
          <w:ilvl w:val="0"/>
          <w:numId w:val="15"/>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Hội đồng quản trị bầu ra một Chủ tịch Hội đồng quản trị để quản lý hoạt động sản xuất kinh doanh của Công ty. Các thành viên Hội đồng quản trị khác đảm nhận các lĩnh vực công việc do Chủ tịch Hội đồng quản trị phân công và báo cáo với Hội đồng</w:t>
      </w:r>
      <w:r w:rsidR="00473FA4" w:rsidRPr="005C1443">
        <w:rPr>
          <w:rFonts w:ascii="Times New Roman" w:eastAsia="Times New Roman" w:hAnsi="Times New Roman" w:cs="Times New Roman"/>
          <w:color w:val="000000" w:themeColor="text1"/>
          <w:sz w:val="24"/>
          <w:szCs w:val="24"/>
        </w:rPr>
        <w:t xml:space="preserve"> </w:t>
      </w:r>
      <w:bookmarkStart w:id="45" w:name="page14"/>
      <w:bookmarkEnd w:id="45"/>
      <w:r w:rsidRPr="005C1443">
        <w:rPr>
          <w:rFonts w:ascii="Times New Roman" w:eastAsia="Times New Roman" w:hAnsi="Times New Roman" w:cs="Times New Roman"/>
          <w:color w:val="000000" w:themeColor="text1"/>
          <w:sz w:val="24"/>
          <w:szCs w:val="24"/>
        </w:rPr>
        <w:t>quản trị. Các thành viên Hội đồng quản trị có thể đồng thời kiêm nhiệm các chức danh điều hành sản xuất kinh doanh khác.</w:t>
      </w:r>
    </w:p>
    <w:p w:rsidR="00A158B9" w:rsidRPr="005C1443" w:rsidRDefault="00A158B9" w:rsidP="00A31986">
      <w:pPr>
        <w:numPr>
          <w:ilvl w:val="0"/>
          <w:numId w:val="15"/>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Hội đồng quản trị làm việc theo </w:t>
      </w:r>
      <w:r w:rsidR="00350490" w:rsidRPr="005C1443">
        <w:rPr>
          <w:rFonts w:ascii="Times New Roman" w:eastAsia="Times New Roman" w:hAnsi="Times New Roman" w:cs="Times New Roman"/>
          <w:color w:val="000000" w:themeColor="text1"/>
          <w:sz w:val="24"/>
          <w:szCs w:val="24"/>
        </w:rPr>
        <w:t>nguyên tắc</w:t>
      </w:r>
      <w:r w:rsidRPr="005C1443">
        <w:rPr>
          <w:rFonts w:ascii="Times New Roman" w:eastAsia="Times New Roman" w:hAnsi="Times New Roman" w:cs="Times New Roman"/>
          <w:color w:val="000000" w:themeColor="text1"/>
          <w:sz w:val="24"/>
          <w:szCs w:val="24"/>
        </w:rPr>
        <w:t xml:space="preserve"> tập thể</w:t>
      </w:r>
      <w:r w:rsidR="00350490" w:rsidRPr="005C1443">
        <w:rPr>
          <w:rFonts w:ascii="Times New Roman" w:eastAsia="Times New Roman" w:hAnsi="Times New Roman" w:cs="Times New Roman"/>
          <w:color w:val="000000" w:themeColor="text1"/>
          <w:sz w:val="24"/>
          <w:szCs w:val="24"/>
        </w:rPr>
        <w:t xml:space="preserve"> với sự điều phối của Chủ tịch Hội đồng quản trị</w:t>
      </w:r>
      <w:r w:rsidRPr="005C1443">
        <w:rPr>
          <w:rFonts w:ascii="Times New Roman" w:eastAsia="Times New Roman" w:hAnsi="Times New Roman" w:cs="Times New Roman"/>
          <w:color w:val="000000" w:themeColor="text1"/>
          <w:sz w:val="24"/>
          <w:szCs w:val="24"/>
        </w:rPr>
        <w:t>, một năm họp định kỳ bốn (04) lần và có thể họp bất thường để giải quyết những vấn đề khẩn cấp của Công ty khi cần thiết do Chủ tịch Hội đồng quản trị, Tổng Giám đốc, Trưởng Ban kiểm soát, hoặc trên 50% thành viên Hội đồng quản trị đề nghị. Các thông tin về cuộc họp được gửi trước ít nhất là ba ngày</w:t>
      </w:r>
      <w:r w:rsidR="00965C9B" w:rsidRPr="005C1443">
        <w:rPr>
          <w:rFonts w:ascii="Times New Roman" w:eastAsia="Times New Roman" w:hAnsi="Times New Roman" w:cs="Times New Roman"/>
          <w:color w:val="000000" w:themeColor="text1"/>
          <w:sz w:val="24"/>
          <w:szCs w:val="24"/>
        </w:rPr>
        <w:t>, t</w:t>
      </w:r>
      <w:r w:rsidRPr="005C1443">
        <w:rPr>
          <w:rFonts w:ascii="Times New Roman" w:eastAsia="Times New Roman" w:hAnsi="Times New Roman" w:cs="Times New Roman"/>
          <w:color w:val="000000" w:themeColor="text1"/>
          <w:sz w:val="24"/>
          <w:szCs w:val="24"/>
        </w:rPr>
        <w:t>rường hợp đột xuất hoặc khẩn cấp, có thể bằng các phương tiện thông tin phổ biến khác, có xác định và không hạn định thời gian.</w:t>
      </w:r>
    </w:p>
    <w:p w:rsidR="00A158B9" w:rsidRPr="005C1443" w:rsidRDefault="00A158B9" w:rsidP="00A31986">
      <w:pPr>
        <w:numPr>
          <w:ilvl w:val="0"/>
          <w:numId w:val="15"/>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Các cuộc họp của Hội đồng quản trị do Chủ tịch Hội đồng quản trị điều khiển và phải có sự hiện diện của ít nhất 3/4 tổng số thành viên Hội đồng quản trị trở lên mới hợp lệ và phải được ghi biên bản đầy đủ vào sổ biên bản để lưu giữ tại Công ty.</w:t>
      </w:r>
    </w:p>
    <w:p w:rsidR="00A158B9" w:rsidRPr="005C1443" w:rsidRDefault="00A158B9" w:rsidP="008F244C">
      <w:pPr>
        <w:widowControl w:val="0"/>
        <w:numPr>
          <w:ilvl w:val="0"/>
          <w:numId w:val="15"/>
        </w:numPr>
        <w:tabs>
          <w:tab w:val="left" w:pos="426"/>
        </w:tabs>
        <w:spacing w:before="60" w:after="60" w:line="300" w:lineRule="auto"/>
        <w:ind w:left="425" w:hanging="425"/>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Hội đồng quản trị bổ nhiệm 01 </w:t>
      </w:r>
      <w:proofErr w:type="gramStart"/>
      <w:r w:rsidRPr="005C1443">
        <w:rPr>
          <w:rFonts w:ascii="Times New Roman" w:eastAsia="Times New Roman" w:hAnsi="Times New Roman" w:cs="Times New Roman"/>
          <w:color w:val="000000" w:themeColor="text1"/>
          <w:sz w:val="24"/>
          <w:szCs w:val="24"/>
        </w:rPr>
        <w:t>thư</w:t>
      </w:r>
      <w:proofErr w:type="gramEnd"/>
      <w:r w:rsidRPr="005C1443">
        <w:rPr>
          <w:rFonts w:ascii="Times New Roman" w:eastAsia="Times New Roman" w:hAnsi="Times New Roman" w:cs="Times New Roman"/>
          <w:color w:val="000000" w:themeColor="text1"/>
          <w:sz w:val="24"/>
          <w:szCs w:val="24"/>
        </w:rPr>
        <w:t xml:space="preserve"> ký giúp việc cho Hội đồng quản trị. Quyền hạn, trách nhiệm của Thư ký Công ty quy định tại </w:t>
      </w:r>
      <w:r w:rsidR="001D314C">
        <w:rPr>
          <w:rFonts w:ascii="Times New Roman" w:eastAsia="Times New Roman" w:hAnsi="Times New Roman" w:cs="Times New Roman"/>
          <w:color w:val="000000" w:themeColor="text1"/>
          <w:sz w:val="24"/>
          <w:szCs w:val="24"/>
        </w:rPr>
        <w:t xml:space="preserve">khoản 5 </w:t>
      </w:r>
      <w:r w:rsidR="006A0738">
        <w:rPr>
          <w:rFonts w:ascii="Times New Roman" w:eastAsia="Times New Roman" w:hAnsi="Times New Roman" w:cs="Times New Roman"/>
          <w:color w:val="000000" w:themeColor="text1"/>
          <w:sz w:val="24"/>
          <w:szCs w:val="24"/>
        </w:rPr>
        <w:t>Đ</w:t>
      </w:r>
      <w:r w:rsidR="001D314C">
        <w:rPr>
          <w:rFonts w:ascii="Times New Roman" w:eastAsia="Times New Roman" w:hAnsi="Times New Roman" w:cs="Times New Roman"/>
          <w:color w:val="000000" w:themeColor="text1"/>
          <w:sz w:val="24"/>
          <w:szCs w:val="24"/>
        </w:rPr>
        <w:t>iều 152 Luật Doanh nghiệp</w:t>
      </w:r>
      <w:r w:rsidR="000F24DE" w:rsidRPr="005C1443">
        <w:rPr>
          <w:rFonts w:ascii="Times New Roman" w:eastAsia="Times New Roman" w:hAnsi="Times New Roman" w:cs="Times New Roman"/>
          <w:color w:val="000000" w:themeColor="text1"/>
          <w:sz w:val="24"/>
          <w:szCs w:val="24"/>
        </w:rPr>
        <w:t>.</w:t>
      </w:r>
    </w:p>
    <w:p w:rsidR="00A158B9" w:rsidRPr="005C1443" w:rsidRDefault="00A158B9" w:rsidP="008F244C">
      <w:pPr>
        <w:widowControl w:val="0"/>
        <w:numPr>
          <w:ilvl w:val="0"/>
          <w:numId w:val="15"/>
        </w:numPr>
        <w:tabs>
          <w:tab w:val="left" w:pos="426"/>
        </w:tabs>
        <w:spacing w:before="60" w:after="60" w:line="300" w:lineRule="auto"/>
        <w:ind w:left="425" w:hanging="425"/>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lastRenderedPageBreak/>
        <w:t>Những vấn đề cần phải quyết định ngay, không thể triệu tập họp Hội đồng quản trị theo quy định được xử lý bằng chế độ hội ý giữa Chủ tịch Hội đồng quản trị và Tổng Giám đốc và các thành viên Hội đồng quản trị (có thể họp, hoặc trao đổi miệng, bằng điện thoại) sau đó báo cáo lại Hội đồng quản trị trong cuộc họp gần nhất.</w:t>
      </w:r>
    </w:p>
    <w:p w:rsidR="00A158B9" w:rsidRPr="005C1443" w:rsidRDefault="00A158B9" w:rsidP="00A31986">
      <w:pPr>
        <w:numPr>
          <w:ilvl w:val="0"/>
          <w:numId w:val="15"/>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Tùy </w:t>
      </w:r>
      <w:proofErr w:type="gramStart"/>
      <w:r w:rsidRPr="005C1443">
        <w:rPr>
          <w:rFonts w:ascii="Times New Roman" w:eastAsia="Times New Roman" w:hAnsi="Times New Roman" w:cs="Times New Roman"/>
          <w:color w:val="000000" w:themeColor="text1"/>
          <w:sz w:val="24"/>
          <w:szCs w:val="24"/>
        </w:rPr>
        <w:t>theo</w:t>
      </w:r>
      <w:proofErr w:type="gramEnd"/>
      <w:r w:rsidRPr="005C1443">
        <w:rPr>
          <w:rFonts w:ascii="Times New Roman" w:eastAsia="Times New Roman" w:hAnsi="Times New Roman" w:cs="Times New Roman"/>
          <w:color w:val="000000" w:themeColor="text1"/>
          <w:sz w:val="24"/>
          <w:szCs w:val="24"/>
        </w:rPr>
        <w:t xml:space="preserve"> nội dung cuộc họp, Chủ tịch Hội đồng quản trị căn cứ vào Điều lệ Công ty để quyết định mở rộng thành phần mời dự họp. Thành viên được mời có quyền tham gia ý kiến, nhưng không có quyền biểu quyết.</w:t>
      </w:r>
    </w:p>
    <w:p w:rsidR="00A158B9" w:rsidRPr="005C1443" w:rsidRDefault="00A158B9" w:rsidP="00594C4C">
      <w:pPr>
        <w:pStyle w:val="Heading2"/>
        <w:spacing w:before="120"/>
        <w:rPr>
          <w:rFonts w:ascii="Times New Roman" w:eastAsia="Times New Roman" w:hAnsi="Times New Roman" w:cs="Times New Roman"/>
          <w:b w:val="0"/>
          <w:color w:val="000000" w:themeColor="text1"/>
          <w:sz w:val="24"/>
          <w:szCs w:val="24"/>
        </w:rPr>
      </w:pPr>
      <w:bookmarkStart w:id="46" w:name="_Toc508704725"/>
      <w:proofErr w:type="gramStart"/>
      <w:r w:rsidRPr="005C1443">
        <w:rPr>
          <w:rFonts w:ascii="Times New Roman" w:eastAsia="Times New Roman" w:hAnsi="Times New Roman" w:cs="Times New Roman"/>
          <w:color w:val="000000" w:themeColor="text1"/>
          <w:sz w:val="24"/>
          <w:szCs w:val="24"/>
        </w:rPr>
        <w:t>Điều 2</w:t>
      </w:r>
      <w:r w:rsidR="007634CA" w:rsidRPr="005C1443">
        <w:rPr>
          <w:rFonts w:ascii="Times New Roman" w:eastAsia="Times New Roman" w:hAnsi="Times New Roman" w:cs="Times New Roman"/>
          <w:color w:val="000000" w:themeColor="text1"/>
          <w:sz w:val="24"/>
          <w:szCs w:val="24"/>
        </w:rPr>
        <w:t>3</w:t>
      </w:r>
      <w:r w:rsidRPr="005C1443">
        <w:rPr>
          <w:rFonts w:ascii="Times New Roman" w:eastAsia="Times New Roman" w:hAnsi="Times New Roman" w:cs="Times New Roman"/>
          <w:color w:val="000000" w:themeColor="text1"/>
          <w:sz w:val="24"/>
          <w:szCs w:val="24"/>
        </w:rPr>
        <w:t>.</w:t>
      </w:r>
      <w:proofErr w:type="gramEnd"/>
      <w:r w:rsidR="007634CA" w:rsidRPr="005C1443">
        <w:rPr>
          <w:rFonts w:ascii="Times New Roman" w:eastAsia="Times New Roman" w:hAnsi="Times New Roman" w:cs="Times New Roman"/>
          <w:color w:val="000000" w:themeColor="text1"/>
          <w:sz w:val="24"/>
          <w:szCs w:val="24"/>
        </w:rPr>
        <w:t xml:space="preserve"> </w:t>
      </w:r>
      <w:r w:rsidRPr="005C1443">
        <w:rPr>
          <w:rFonts w:ascii="Times New Roman" w:eastAsia="Times New Roman" w:hAnsi="Times New Roman" w:cs="Times New Roman"/>
          <w:color w:val="000000" w:themeColor="text1"/>
          <w:sz w:val="24"/>
          <w:szCs w:val="24"/>
        </w:rPr>
        <w:t>Chủ tịch Hội đồng quản trị</w:t>
      </w:r>
      <w:bookmarkEnd w:id="46"/>
    </w:p>
    <w:p w:rsidR="00A158B9" w:rsidRPr="005C1443" w:rsidRDefault="00A158B9" w:rsidP="00A31986">
      <w:pPr>
        <w:pStyle w:val="ListParagraph"/>
        <w:numPr>
          <w:ilvl w:val="0"/>
          <w:numId w:val="36"/>
        </w:numPr>
        <w:spacing w:before="60" w:after="60" w:line="300" w:lineRule="auto"/>
        <w:ind w:left="360"/>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Chủ tịch Hội đồng quản trị là người được thay mặt Hội đồng quản trị để thực hiện các nội dung công việc của Hội đồng quản trị đã được quy định tại Quy chế này. Chủ tịch Hội đồng quản trị có quyền và nhiệm vụ:</w:t>
      </w:r>
    </w:p>
    <w:p w:rsidR="00A158B9" w:rsidRPr="005C1443" w:rsidRDefault="00A158B9" w:rsidP="00A31986">
      <w:pPr>
        <w:pStyle w:val="ListParagraph"/>
        <w:numPr>
          <w:ilvl w:val="1"/>
          <w:numId w:val="33"/>
        </w:numPr>
        <w:spacing w:before="60" w:after="60" w:line="300" w:lineRule="auto"/>
        <w:ind w:left="720" w:right="80" w:hanging="294"/>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Chịu trách nhiệm liên lạc thường xuyên với các cổ đông</w:t>
      </w:r>
      <w:r w:rsidR="000F24DE" w:rsidRPr="005C1443">
        <w:rPr>
          <w:rFonts w:ascii="Times New Roman" w:eastAsia="Times New Roman" w:hAnsi="Times New Roman" w:cs="Times New Roman"/>
          <w:color w:val="000000" w:themeColor="text1"/>
          <w:sz w:val="24"/>
          <w:szCs w:val="24"/>
        </w:rPr>
        <w:t>;</w:t>
      </w:r>
    </w:p>
    <w:p w:rsidR="00A158B9" w:rsidRPr="005C1443" w:rsidRDefault="00A158B9" w:rsidP="00A31986">
      <w:pPr>
        <w:pStyle w:val="ListParagraph"/>
        <w:numPr>
          <w:ilvl w:val="1"/>
          <w:numId w:val="33"/>
        </w:numPr>
        <w:spacing w:before="60" w:after="60" w:line="300" w:lineRule="auto"/>
        <w:ind w:left="720" w:right="80" w:hanging="294"/>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Theo dõi hoạt động của Tổng giám đốc</w:t>
      </w:r>
      <w:r w:rsidR="000F24DE" w:rsidRPr="005C1443">
        <w:rPr>
          <w:rFonts w:ascii="Times New Roman" w:eastAsia="Times New Roman" w:hAnsi="Times New Roman" w:cs="Times New Roman"/>
          <w:color w:val="000000" w:themeColor="text1"/>
          <w:sz w:val="24"/>
          <w:szCs w:val="24"/>
        </w:rPr>
        <w:t>;</w:t>
      </w:r>
    </w:p>
    <w:p w:rsidR="00A158B9" w:rsidRPr="005C1443" w:rsidRDefault="00A158B9" w:rsidP="00A31986">
      <w:pPr>
        <w:pStyle w:val="ListParagraph"/>
        <w:numPr>
          <w:ilvl w:val="1"/>
          <w:numId w:val="33"/>
        </w:numPr>
        <w:spacing w:before="60" w:after="60" w:line="300" w:lineRule="auto"/>
        <w:ind w:left="720" w:right="80" w:hanging="294"/>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Lập chương trình, kế hoạch hoạt động của Hội đồng quản trị có tham khảo ý kiến của T</w:t>
      </w:r>
      <w:r w:rsidR="000F24DE" w:rsidRPr="005C1443">
        <w:rPr>
          <w:rFonts w:ascii="Times New Roman" w:eastAsia="Times New Roman" w:hAnsi="Times New Roman" w:cs="Times New Roman"/>
          <w:color w:val="000000" w:themeColor="text1"/>
          <w:sz w:val="24"/>
          <w:szCs w:val="24"/>
        </w:rPr>
        <w:t>ổng giám đốc và T</w:t>
      </w:r>
      <w:r w:rsidRPr="005C1443">
        <w:rPr>
          <w:rFonts w:ascii="Times New Roman" w:eastAsia="Times New Roman" w:hAnsi="Times New Roman" w:cs="Times New Roman"/>
          <w:color w:val="000000" w:themeColor="text1"/>
          <w:sz w:val="24"/>
          <w:szCs w:val="24"/>
        </w:rPr>
        <w:t>hư ký Công ty;</w:t>
      </w:r>
    </w:p>
    <w:p w:rsidR="00A158B9" w:rsidRPr="005C1443" w:rsidRDefault="00A158B9" w:rsidP="00A31986">
      <w:pPr>
        <w:pStyle w:val="ListParagraph"/>
        <w:numPr>
          <w:ilvl w:val="1"/>
          <w:numId w:val="33"/>
        </w:numPr>
        <w:spacing w:before="60" w:after="60" w:line="300" w:lineRule="auto"/>
        <w:ind w:left="720" w:right="80" w:hanging="294"/>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Chuẩn bị chương trình, các tài liệu phục vụ cuộc họp, triệu tập và chủ tọa cuộc họp Hội đồng quản trị định kỳ hay bất thường, bảo đảm không có thành viên nào chi phối cuộc thảo luận và cuộc thảo luận thu hút sự tham gia của tất cả các thành viên; tập hợp được nhiều ý kiến khác nhau và nỗ lực để đạt được sự đồng thuận của các thành viên HĐQT;</w:t>
      </w:r>
    </w:p>
    <w:p w:rsidR="00A158B9" w:rsidRPr="005C1443" w:rsidRDefault="00A158B9" w:rsidP="00A31986">
      <w:pPr>
        <w:pStyle w:val="ListParagraph"/>
        <w:numPr>
          <w:ilvl w:val="1"/>
          <w:numId w:val="33"/>
        </w:numPr>
        <w:spacing w:before="60" w:after="60" w:line="300" w:lineRule="auto"/>
        <w:ind w:left="720" w:right="80" w:hanging="294"/>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Tổ chức việc thông qua quyết định của Hội đồng quản trị về các vấn đề thuộc thẩm quyền của Hội đồng quản trị dưới những hình thức khác;</w:t>
      </w:r>
    </w:p>
    <w:p w:rsidR="00A158B9" w:rsidRPr="005C1443" w:rsidRDefault="00A158B9" w:rsidP="00A31986">
      <w:pPr>
        <w:pStyle w:val="ListParagraph"/>
        <w:numPr>
          <w:ilvl w:val="1"/>
          <w:numId w:val="33"/>
        </w:numPr>
        <w:spacing w:before="60" w:after="60" w:line="300" w:lineRule="auto"/>
        <w:ind w:left="720" w:right="80" w:hanging="294"/>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Theo dõi quá trình tổ chức thực hiện các nghị quyết, quyết định của Hội đồng quản trị;</w:t>
      </w:r>
    </w:p>
    <w:p w:rsidR="00A158B9" w:rsidRPr="005C1443" w:rsidRDefault="00A158B9" w:rsidP="00A31986">
      <w:pPr>
        <w:pStyle w:val="ListParagraph"/>
        <w:numPr>
          <w:ilvl w:val="1"/>
          <w:numId w:val="33"/>
        </w:numPr>
        <w:spacing w:before="60" w:after="60" w:line="300" w:lineRule="auto"/>
        <w:ind w:left="720" w:right="80" w:hanging="294"/>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Chủ tọa Đại hội đồng cổ đông;</w:t>
      </w:r>
    </w:p>
    <w:p w:rsidR="00A158B9" w:rsidRPr="005C1443" w:rsidRDefault="00A158B9" w:rsidP="00A31986">
      <w:pPr>
        <w:pStyle w:val="ListParagraph"/>
        <w:numPr>
          <w:ilvl w:val="1"/>
          <w:numId w:val="33"/>
        </w:numPr>
        <w:spacing w:before="60" w:after="60" w:line="300" w:lineRule="auto"/>
        <w:ind w:left="720" w:right="80" w:hanging="294"/>
        <w:jc w:val="both"/>
        <w:rPr>
          <w:rFonts w:ascii="Times New Roman" w:eastAsia="Times New Roman" w:hAnsi="Times New Roman" w:cs="Times New Roman"/>
          <w:color w:val="000000" w:themeColor="text1"/>
          <w:sz w:val="24"/>
          <w:szCs w:val="24"/>
        </w:rPr>
      </w:pPr>
      <w:bookmarkStart w:id="47" w:name="page15"/>
      <w:bookmarkEnd w:id="47"/>
      <w:r w:rsidRPr="005C1443">
        <w:rPr>
          <w:rFonts w:ascii="Times New Roman" w:eastAsia="Times New Roman" w:hAnsi="Times New Roman" w:cs="Times New Roman"/>
          <w:color w:val="000000" w:themeColor="text1"/>
          <w:sz w:val="24"/>
          <w:szCs w:val="24"/>
        </w:rPr>
        <w:t>Các quyền và nhiệm vụ khác được quy định tại Điều lệ Công ty và Luật Doanh nghiệp.</w:t>
      </w:r>
    </w:p>
    <w:p w:rsidR="00A158B9" w:rsidRPr="005C1443" w:rsidRDefault="00A158B9" w:rsidP="00A31986">
      <w:pPr>
        <w:pStyle w:val="ListParagraph"/>
        <w:numPr>
          <w:ilvl w:val="0"/>
          <w:numId w:val="36"/>
        </w:numPr>
        <w:spacing w:before="60" w:after="60" w:line="300" w:lineRule="auto"/>
        <w:ind w:left="360"/>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Trường hợp Chủ tịch Hội đồng quản trị vắng mặt hoặc mất khả năng thực hiện nhiệm vụ được giao, thì Chủ tịch Hội đồng quản trị có thể ủy quyền cho một ủy viên Hội đồng quản trị thực hiện các quyền và nhiệm vụ của Chủ tịch Hội đồng quản trị. Trường hợp không có người được uỷ quyền thì các thành viên Hội đồng quản trị còn lại chọn một trong số họ tạm thời giữ chức Chủ tịch Hội đồng quản trị.</w:t>
      </w:r>
    </w:p>
    <w:p w:rsidR="00A158B9" w:rsidRPr="005C1443" w:rsidRDefault="00A158B9" w:rsidP="00594C4C">
      <w:pPr>
        <w:pStyle w:val="Heading2"/>
        <w:spacing w:before="120"/>
        <w:rPr>
          <w:rFonts w:ascii="Times New Roman" w:eastAsia="Times New Roman" w:hAnsi="Times New Roman" w:cs="Times New Roman"/>
          <w:b w:val="0"/>
          <w:color w:val="000000" w:themeColor="text1"/>
          <w:sz w:val="24"/>
          <w:szCs w:val="24"/>
        </w:rPr>
      </w:pPr>
      <w:bookmarkStart w:id="48" w:name="_Toc508704726"/>
      <w:proofErr w:type="gramStart"/>
      <w:r w:rsidRPr="005C1443">
        <w:rPr>
          <w:rFonts w:ascii="Times New Roman" w:eastAsia="Times New Roman" w:hAnsi="Times New Roman" w:cs="Times New Roman"/>
          <w:color w:val="000000" w:themeColor="text1"/>
          <w:sz w:val="24"/>
          <w:szCs w:val="24"/>
        </w:rPr>
        <w:t>Điều 2</w:t>
      </w:r>
      <w:r w:rsidR="007634CA" w:rsidRPr="005C1443">
        <w:rPr>
          <w:rFonts w:ascii="Times New Roman" w:eastAsia="Times New Roman" w:hAnsi="Times New Roman" w:cs="Times New Roman"/>
          <w:color w:val="000000" w:themeColor="text1"/>
          <w:sz w:val="24"/>
          <w:szCs w:val="24"/>
        </w:rPr>
        <w:t>4</w:t>
      </w:r>
      <w:r w:rsidRPr="005C1443">
        <w:rPr>
          <w:rFonts w:ascii="Times New Roman" w:eastAsia="Times New Roman" w:hAnsi="Times New Roman" w:cs="Times New Roman"/>
          <w:color w:val="000000" w:themeColor="text1"/>
          <w:sz w:val="24"/>
          <w:szCs w:val="24"/>
        </w:rPr>
        <w:t>.</w:t>
      </w:r>
      <w:proofErr w:type="gramEnd"/>
      <w:r w:rsidR="007634CA" w:rsidRPr="005C1443">
        <w:rPr>
          <w:rFonts w:ascii="Times New Roman" w:eastAsia="Times New Roman" w:hAnsi="Times New Roman" w:cs="Times New Roman"/>
          <w:color w:val="000000" w:themeColor="text1"/>
          <w:sz w:val="24"/>
          <w:szCs w:val="24"/>
        </w:rPr>
        <w:t xml:space="preserve"> </w:t>
      </w:r>
      <w:r w:rsidRPr="005C1443">
        <w:rPr>
          <w:rFonts w:ascii="Times New Roman" w:eastAsia="Times New Roman" w:hAnsi="Times New Roman" w:cs="Times New Roman"/>
          <w:color w:val="000000" w:themeColor="text1"/>
          <w:sz w:val="24"/>
          <w:szCs w:val="24"/>
        </w:rPr>
        <w:t>Thành viên hội đồng quản trị</w:t>
      </w:r>
      <w:bookmarkEnd w:id="48"/>
    </w:p>
    <w:p w:rsidR="00A158B9" w:rsidRPr="005C1443" w:rsidRDefault="00A158B9" w:rsidP="008D6118">
      <w:pPr>
        <w:pStyle w:val="ListParagraph"/>
        <w:numPr>
          <w:ilvl w:val="0"/>
          <w:numId w:val="16"/>
        </w:numPr>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Các thành viên Hội đồng quản trị được phân công phụ trách từng lĩnh vực công tác phải trực tiếp tổng hợp và báo cáo trước các kỳ họp thường kỳ của Hội đồng quản trị. Căn cứ vào báo cáo trên, Hội đồng quản trị có ý kiến chỉ đạo Tổng Giám đốc trong mọi hoạt động của Công ty.</w:t>
      </w:r>
    </w:p>
    <w:p w:rsidR="00A158B9" w:rsidRPr="005C1443" w:rsidRDefault="00A158B9" w:rsidP="00110670">
      <w:pPr>
        <w:pStyle w:val="ListParagraph"/>
        <w:numPr>
          <w:ilvl w:val="0"/>
          <w:numId w:val="16"/>
        </w:numPr>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Thành viên HĐQT điều hành chịu trách nhiệm về các hoạt động của Công ty và báo cáo lên </w:t>
      </w:r>
      <w:r w:rsidR="007634CA" w:rsidRPr="005C1443">
        <w:rPr>
          <w:rFonts w:ascii="Times New Roman" w:eastAsia="Times New Roman" w:hAnsi="Times New Roman" w:cs="Times New Roman"/>
          <w:color w:val="000000" w:themeColor="text1"/>
          <w:sz w:val="24"/>
          <w:szCs w:val="24"/>
        </w:rPr>
        <w:t>Tổng G</w:t>
      </w:r>
      <w:r w:rsidRPr="005C1443">
        <w:rPr>
          <w:rFonts w:ascii="Times New Roman" w:eastAsia="Times New Roman" w:hAnsi="Times New Roman" w:cs="Times New Roman"/>
          <w:color w:val="000000" w:themeColor="text1"/>
          <w:sz w:val="24"/>
          <w:szCs w:val="24"/>
        </w:rPr>
        <w:t>iám đốc sau đó Tổng giám đốc báo cáo lại HĐQT. Thành viên HĐQT không điều hành chịu trách nhiệm trước HĐQT và các cổ đông về việc bảo đảm rằng các thành viên HĐQT điều hành tuân thủ chính sách và định hướng của Công ty.</w:t>
      </w:r>
    </w:p>
    <w:p w:rsidR="00A158B9" w:rsidRPr="005C1443" w:rsidRDefault="00A158B9" w:rsidP="00110670">
      <w:pPr>
        <w:pStyle w:val="ListParagraph"/>
        <w:numPr>
          <w:ilvl w:val="0"/>
          <w:numId w:val="16"/>
        </w:numPr>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lastRenderedPageBreak/>
        <w:t>Các thành viên Hội đồng quản trị nắm bắt, tổng hợp và đánh giá tình hình thực hiện nghị quyết, quyết định, quy chế của Hội đồng quản trị đã ban hành để kiến nghị với Hội đồng quản trị sửa đổi (nếu có) cho phù hợp với tình hình thực tế và quy định của pháp luật hiện hành.</w:t>
      </w:r>
    </w:p>
    <w:p w:rsidR="00A158B9" w:rsidRPr="005C1443" w:rsidRDefault="00325D37" w:rsidP="00594C4C">
      <w:pPr>
        <w:pStyle w:val="Heading1"/>
        <w:spacing w:before="360"/>
        <w:jc w:val="center"/>
        <w:rPr>
          <w:rFonts w:ascii="Times New Roman" w:eastAsia="Times New Roman" w:hAnsi="Times New Roman" w:cs="Times New Roman"/>
          <w:b w:val="0"/>
          <w:color w:val="000000" w:themeColor="text1"/>
          <w:sz w:val="24"/>
          <w:szCs w:val="24"/>
        </w:rPr>
      </w:pPr>
      <w:bookmarkStart w:id="49" w:name="_Toc508704727"/>
      <w:r w:rsidRPr="005C1443">
        <w:rPr>
          <w:rFonts w:ascii="Times New Roman" w:eastAsia="Times New Roman" w:hAnsi="Times New Roman" w:cs="Times New Roman"/>
          <w:color w:val="000000" w:themeColor="text1"/>
          <w:sz w:val="24"/>
          <w:szCs w:val="24"/>
        </w:rPr>
        <w:t>P</w:t>
      </w:r>
      <w:r w:rsidR="00A158B9" w:rsidRPr="005C1443">
        <w:rPr>
          <w:rFonts w:ascii="Times New Roman" w:eastAsia="Times New Roman" w:hAnsi="Times New Roman" w:cs="Times New Roman"/>
          <w:color w:val="000000" w:themeColor="text1"/>
          <w:sz w:val="24"/>
          <w:szCs w:val="24"/>
        </w:rPr>
        <w:t>HẦN II. QUY CHẾ LÀM VIỆC, QUAN HỆ CÔNG TÁC</w:t>
      </w:r>
      <w:r w:rsidR="002E0D89" w:rsidRPr="005C1443">
        <w:rPr>
          <w:rFonts w:ascii="Times New Roman" w:eastAsia="Times New Roman" w:hAnsi="Times New Roman" w:cs="Times New Roman"/>
          <w:b w:val="0"/>
          <w:color w:val="000000" w:themeColor="text1"/>
          <w:sz w:val="24"/>
          <w:szCs w:val="24"/>
        </w:rPr>
        <w:t xml:space="preserve"> </w:t>
      </w:r>
      <w:r w:rsidR="00A158B9" w:rsidRPr="005C1443">
        <w:rPr>
          <w:rFonts w:ascii="Times New Roman" w:eastAsia="Times New Roman" w:hAnsi="Times New Roman" w:cs="Times New Roman"/>
          <w:color w:val="000000" w:themeColor="text1"/>
          <w:sz w:val="24"/>
          <w:szCs w:val="24"/>
        </w:rPr>
        <w:t>CỦA TỔNG GIÁM ĐỐC</w:t>
      </w:r>
      <w:bookmarkEnd w:id="49"/>
    </w:p>
    <w:p w:rsidR="00A158B9" w:rsidRPr="005C1443" w:rsidRDefault="00A158B9" w:rsidP="00594C4C">
      <w:pPr>
        <w:pStyle w:val="Heading2"/>
        <w:spacing w:before="120"/>
        <w:rPr>
          <w:rFonts w:ascii="Times New Roman" w:eastAsia="Times New Roman" w:hAnsi="Times New Roman" w:cs="Times New Roman"/>
          <w:b w:val="0"/>
          <w:color w:val="000000" w:themeColor="text1"/>
          <w:sz w:val="24"/>
          <w:szCs w:val="24"/>
        </w:rPr>
      </w:pPr>
      <w:bookmarkStart w:id="50" w:name="_Toc508704728"/>
      <w:proofErr w:type="gramStart"/>
      <w:r w:rsidRPr="005C1443">
        <w:rPr>
          <w:rFonts w:ascii="Times New Roman" w:eastAsia="Times New Roman" w:hAnsi="Times New Roman" w:cs="Times New Roman"/>
          <w:color w:val="000000" w:themeColor="text1"/>
          <w:sz w:val="24"/>
          <w:szCs w:val="24"/>
        </w:rPr>
        <w:t>Điều 2</w:t>
      </w:r>
      <w:r w:rsidR="000E34BF" w:rsidRPr="005C1443">
        <w:rPr>
          <w:rFonts w:ascii="Times New Roman" w:eastAsia="Times New Roman" w:hAnsi="Times New Roman" w:cs="Times New Roman"/>
          <w:color w:val="000000" w:themeColor="text1"/>
          <w:sz w:val="24"/>
          <w:szCs w:val="24"/>
        </w:rPr>
        <w:t>5</w:t>
      </w:r>
      <w:r w:rsidRPr="005C1443">
        <w:rPr>
          <w:rFonts w:ascii="Times New Roman" w:eastAsia="Times New Roman" w:hAnsi="Times New Roman" w:cs="Times New Roman"/>
          <w:color w:val="000000" w:themeColor="text1"/>
          <w:sz w:val="24"/>
          <w:szCs w:val="24"/>
        </w:rPr>
        <w:t>.</w:t>
      </w:r>
      <w:proofErr w:type="gramEnd"/>
      <w:r w:rsidRPr="005C1443">
        <w:rPr>
          <w:rFonts w:ascii="Times New Roman" w:eastAsia="Times New Roman" w:hAnsi="Times New Roman" w:cs="Times New Roman"/>
          <w:color w:val="000000" w:themeColor="text1"/>
          <w:sz w:val="24"/>
          <w:szCs w:val="24"/>
        </w:rPr>
        <w:t xml:space="preserve"> Tổng giám đốc</w:t>
      </w:r>
      <w:bookmarkEnd w:id="50"/>
    </w:p>
    <w:p w:rsidR="00A158B9" w:rsidRPr="005C1443" w:rsidRDefault="00A158B9" w:rsidP="00E9231A">
      <w:pPr>
        <w:numPr>
          <w:ilvl w:val="0"/>
          <w:numId w:val="17"/>
        </w:numPr>
        <w:spacing w:before="60" w:after="60" w:line="300" w:lineRule="auto"/>
        <w:ind w:left="426" w:right="140" w:hanging="426"/>
        <w:jc w:val="both"/>
        <w:rPr>
          <w:rFonts w:ascii="Times New Roman" w:eastAsia="Arial"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Tổng Giám đốc Công ty do Hội đồng quản trị quyết định bổ nhiệm</w:t>
      </w:r>
      <w:r w:rsidR="001E4E34" w:rsidRPr="005C1443">
        <w:rPr>
          <w:rFonts w:ascii="Times New Roman" w:eastAsia="Times New Roman" w:hAnsi="Times New Roman" w:cs="Times New Roman"/>
          <w:color w:val="000000" w:themeColor="text1"/>
          <w:sz w:val="24"/>
          <w:szCs w:val="24"/>
        </w:rPr>
        <w:t>, miễn nhiệm, cách chức;</w:t>
      </w:r>
      <w:r w:rsidRPr="005C1443">
        <w:rPr>
          <w:rFonts w:ascii="Times New Roman" w:eastAsia="Times New Roman" w:hAnsi="Times New Roman" w:cs="Times New Roman"/>
          <w:color w:val="000000" w:themeColor="text1"/>
          <w:sz w:val="24"/>
          <w:szCs w:val="24"/>
        </w:rPr>
        <w:t xml:space="preserve"> </w:t>
      </w:r>
      <w:r w:rsidR="001E4E34" w:rsidRPr="005C1443">
        <w:rPr>
          <w:rFonts w:ascii="Times New Roman" w:eastAsia="Times New Roman" w:hAnsi="Times New Roman" w:cs="Times New Roman"/>
          <w:color w:val="000000" w:themeColor="text1"/>
          <w:sz w:val="24"/>
          <w:szCs w:val="24"/>
        </w:rPr>
        <w:t>L</w:t>
      </w:r>
      <w:r w:rsidRPr="005C1443">
        <w:rPr>
          <w:rFonts w:ascii="Times New Roman" w:eastAsia="Times New Roman" w:hAnsi="Times New Roman" w:cs="Times New Roman"/>
          <w:color w:val="000000" w:themeColor="text1"/>
          <w:sz w:val="24"/>
          <w:szCs w:val="24"/>
        </w:rPr>
        <w:t>à người điều hành mọi hoạt động hàng ngày của Công ty, tổ chức thực hiện các quyết định, nghị quyết của Hội đồng quản trị và chủ động điều hành hoạt động sản xuất kinh doanh của Công ty, chịu trách nhiệm trước Hội đồng quản trị và trước pháp luật về việc thực hiện các nhiệm vụ, quyền hạn được giao.</w:t>
      </w:r>
    </w:p>
    <w:p w:rsidR="00A158B9" w:rsidRPr="005C1443" w:rsidRDefault="00A158B9" w:rsidP="006A24A0">
      <w:pPr>
        <w:numPr>
          <w:ilvl w:val="0"/>
          <w:numId w:val="17"/>
        </w:numPr>
        <w:spacing w:before="60" w:after="60" w:line="300" w:lineRule="auto"/>
        <w:ind w:left="426" w:right="140" w:hanging="426"/>
        <w:jc w:val="both"/>
        <w:rPr>
          <w:rFonts w:ascii="Times New Roman" w:eastAsia="Arial"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Nhiệm vụ và quyền hạn của Tổng Gi</w:t>
      </w:r>
      <w:r w:rsidR="00CB1EAB" w:rsidRPr="005C1443">
        <w:rPr>
          <w:rFonts w:ascii="Times New Roman" w:eastAsia="Times New Roman" w:hAnsi="Times New Roman" w:cs="Times New Roman"/>
          <w:color w:val="000000" w:themeColor="text1"/>
          <w:sz w:val="24"/>
          <w:szCs w:val="24"/>
        </w:rPr>
        <w:t xml:space="preserve">ám đốc được quy định tại </w:t>
      </w:r>
      <w:r w:rsidRPr="005C1443">
        <w:rPr>
          <w:rFonts w:ascii="Times New Roman" w:eastAsia="Times New Roman" w:hAnsi="Times New Roman" w:cs="Times New Roman"/>
          <w:color w:val="000000" w:themeColor="text1"/>
          <w:sz w:val="24"/>
          <w:szCs w:val="24"/>
        </w:rPr>
        <w:t>điều 3</w:t>
      </w:r>
      <w:r w:rsidR="00EB03A1">
        <w:rPr>
          <w:rFonts w:ascii="Times New Roman" w:eastAsia="Times New Roman" w:hAnsi="Times New Roman" w:cs="Times New Roman"/>
          <w:color w:val="000000" w:themeColor="text1"/>
          <w:sz w:val="24"/>
          <w:szCs w:val="24"/>
        </w:rPr>
        <w:t>0</w:t>
      </w:r>
      <w:r w:rsidRPr="005C1443">
        <w:rPr>
          <w:rFonts w:ascii="Times New Roman" w:eastAsia="Times New Roman" w:hAnsi="Times New Roman" w:cs="Times New Roman"/>
          <w:b/>
          <w:color w:val="000000" w:themeColor="text1"/>
          <w:sz w:val="24"/>
          <w:szCs w:val="24"/>
        </w:rPr>
        <w:t xml:space="preserve"> </w:t>
      </w:r>
      <w:r w:rsidRPr="005C1443">
        <w:rPr>
          <w:rFonts w:ascii="Times New Roman" w:eastAsia="Times New Roman" w:hAnsi="Times New Roman" w:cs="Times New Roman"/>
          <w:color w:val="000000" w:themeColor="text1"/>
          <w:sz w:val="24"/>
          <w:szCs w:val="24"/>
        </w:rPr>
        <w:t>Điều lệ</w:t>
      </w:r>
      <w:r w:rsidRPr="005C1443">
        <w:rPr>
          <w:rFonts w:ascii="Times New Roman" w:eastAsia="Times New Roman" w:hAnsi="Times New Roman" w:cs="Times New Roman"/>
          <w:b/>
          <w:color w:val="000000" w:themeColor="text1"/>
          <w:sz w:val="24"/>
          <w:szCs w:val="24"/>
        </w:rPr>
        <w:t xml:space="preserve"> </w:t>
      </w:r>
      <w:r w:rsidRPr="005C1443">
        <w:rPr>
          <w:rFonts w:ascii="Times New Roman" w:eastAsia="Times New Roman" w:hAnsi="Times New Roman" w:cs="Times New Roman"/>
          <w:color w:val="000000" w:themeColor="text1"/>
          <w:sz w:val="24"/>
          <w:szCs w:val="24"/>
        </w:rPr>
        <w:t>Công ty</w:t>
      </w:r>
      <w:r w:rsidR="00EB03A1">
        <w:rPr>
          <w:rFonts w:ascii="Times New Roman" w:eastAsia="Times New Roman" w:hAnsi="Times New Roman" w:cs="Times New Roman"/>
          <w:color w:val="000000" w:themeColor="text1"/>
          <w:sz w:val="24"/>
          <w:szCs w:val="24"/>
        </w:rPr>
        <w:t xml:space="preserve"> và điều 157 Luật Doanh nghiệp</w:t>
      </w:r>
      <w:r w:rsidRPr="005C1443">
        <w:rPr>
          <w:rFonts w:ascii="Times New Roman" w:eastAsia="Arial" w:hAnsi="Times New Roman" w:cs="Times New Roman"/>
          <w:b/>
          <w:color w:val="000000" w:themeColor="text1"/>
          <w:sz w:val="24"/>
          <w:szCs w:val="24"/>
        </w:rPr>
        <w:t>.</w:t>
      </w:r>
    </w:p>
    <w:p w:rsidR="00A158B9" w:rsidRPr="005C1443" w:rsidRDefault="00A158B9" w:rsidP="00594C4C">
      <w:pPr>
        <w:pStyle w:val="Heading2"/>
        <w:spacing w:before="120"/>
        <w:rPr>
          <w:rFonts w:ascii="Times New Roman" w:eastAsia="Times New Roman" w:hAnsi="Times New Roman" w:cs="Times New Roman"/>
          <w:b w:val="0"/>
          <w:color w:val="000000" w:themeColor="text1"/>
          <w:sz w:val="24"/>
          <w:szCs w:val="24"/>
        </w:rPr>
      </w:pPr>
      <w:bookmarkStart w:id="51" w:name="page16"/>
      <w:bookmarkStart w:id="52" w:name="_Toc508704729"/>
      <w:bookmarkEnd w:id="51"/>
      <w:proofErr w:type="gramStart"/>
      <w:r w:rsidRPr="005C1443">
        <w:rPr>
          <w:rFonts w:ascii="Times New Roman" w:eastAsia="Times New Roman" w:hAnsi="Times New Roman" w:cs="Times New Roman"/>
          <w:color w:val="000000" w:themeColor="text1"/>
          <w:sz w:val="24"/>
          <w:szCs w:val="24"/>
        </w:rPr>
        <w:t>Điều 2</w:t>
      </w:r>
      <w:r w:rsidR="003749F3" w:rsidRPr="005C1443">
        <w:rPr>
          <w:rFonts w:ascii="Times New Roman" w:eastAsia="Times New Roman" w:hAnsi="Times New Roman" w:cs="Times New Roman"/>
          <w:color w:val="000000" w:themeColor="text1"/>
          <w:sz w:val="24"/>
          <w:szCs w:val="24"/>
        </w:rPr>
        <w:t>6</w:t>
      </w:r>
      <w:r w:rsidRPr="005C1443">
        <w:rPr>
          <w:rFonts w:ascii="Times New Roman" w:eastAsia="Times New Roman" w:hAnsi="Times New Roman" w:cs="Times New Roman"/>
          <w:color w:val="000000" w:themeColor="text1"/>
          <w:sz w:val="24"/>
          <w:szCs w:val="24"/>
        </w:rPr>
        <w:t>.</w:t>
      </w:r>
      <w:proofErr w:type="gramEnd"/>
      <w:r w:rsidRPr="005C1443">
        <w:rPr>
          <w:rFonts w:ascii="Times New Roman" w:eastAsia="Times New Roman" w:hAnsi="Times New Roman" w:cs="Times New Roman"/>
          <w:color w:val="000000" w:themeColor="text1"/>
          <w:sz w:val="24"/>
          <w:szCs w:val="24"/>
        </w:rPr>
        <w:t xml:space="preserve"> Mối quan hệ giữa Hội đồng quản trị và Tổng Giám đốc</w:t>
      </w:r>
      <w:bookmarkEnd w:id="52"/>
    </w:p>
    <w:p w:rsidR="00A158B9" w:rsidRPr="005C1443" w:rsidRDefault="00A158B9" w:rsidP="00492655">
      <w:pPr>
        <w:numPr>
          <w:ilvl w:val="0"/>
          <w:numId w:val="18"/>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Tổng Giám đốc là người chịu trách nhiệm nghiên cứu xây dựng các phương </w:t>
      </w:r>
      <w:proofErr w:type="gramStart"/>
      <w:r w:rsidRPr="005C1443">
        <w:rPr>
          <w:rFonts w:ascii="Times New Roman" w:eastAsia="Times New Roman" w:hAnsi="Times New Roman" w:cs="Times New Roman"/>
          <w:color w:val="000000" w:themeColor="text1"/>
          <w:sz w:val="24"/>
          <w:szCs w:val="24"/>
        </w:rPr>
        <w:t>án</w:t>
      </w:r>
      <w:proofErr w:type="gramEnd"/>
      <w:r w:rsidRPr="005C1443">
        <w:rPr>
          <w:rFonts w:ascii="Times New Roman" w:eastAsia="Times New Roman" w:hAnsi="Times New Roman" w:cs="Times New Roman"/>
          <w:color w:val="000000" w:themeColor="text1"/>
          <w:sz w:val="24"/>
          <w:szCs w:val="24"/>
        </w:rPr>
        <w:t xml:space="preserve"> hoạt động để trình Hội đồng quản trị; tổ chức thực hiện các nghị quyết, quyết định của Hội đồng quản trị. Khi phát hiện những vấn đề không có lợi cho Công ty, Tổng Giám đốc báo cáo với Hội đồng quản trị để ra quyết định điều chỉnh. Nếu Hội đồng quản trị không điều chỉnh lại thì Tổng Giám đốc vẫn phải thực hiện </w:t>
      </w:r>
      <w:proofErr w:type="gramStart"/>
      <w:r w:rsidRPr="005C1443">
        <w:rPr>
          <w:rFonts w:ascii="Times New Roman" w:eastAsia="Times New Roman" w:hAnsi="Times New Roman" w:cs="Times New Roman"/>
          <w:color w:val="000000" w:themeColor="text1"/>
          <w:sz w:val="24"/>
          <w:szCs w:val="24"/>
        </w:rPr>
        <w:t>theo</w:t>
      </w:r>
      <w:proofErr w:type="gramEnd"/>
      <w:r w:rsidRPr="005C1443">
        <w:rPr>
          <w:rFonts w:ascii="Times New Roman" w:eastAsia="Times New Roman" w:hAnsi="Times New Roman" w:cs="Times New Roman"/>
          <w:color w:val="000000" w:themeColor="text1"/>
          <w:sz w:val="24"/>
          <w:szCs w:val="24"/>
        </w:rPr>
        <w:t xml:space="preserve"> quyết định của Hội đồng quản trị nhưng có quyền bảo lưu ý kiến và kiến nghị trước Đại hội đồng cổ đông gần nhất.</w:t>
      </w:r>
    </w:p>
    <w:p w:rsidR="00A158B9" w:rsidRPr="005C1443" w:rsidRDefault="00A158B9" w:rsidP="00F77E0C">
      <w:pPr>
        <w:numPr>
          <w:ilvl w:val="0"/>
          <w:numId w:val="18"/>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Tổng Giám đốc được quyền từ chối thi hành và bảo lưu các ý kiến đối với các quyết định của Hội đồng quản trị nếu thấy trái pháp luật, trái với quy định của nhà nước và báo cáo giải trình ngay với Hội đồng quản trị và Ban kiểm soát bằng văn bản. Hội đồng quản trị có thể đình chỉ hoặc hủy bỏ việc thi hành các quyết định của Tổng Giám đốc nếu xét thấy trái pháp luật, vi phạm Điều lệ, nghị quyết và các quyết định của Hội đồng quản trị.</w:t>
      </w:r>
    </w:p>
    <w:p w:rsidR="00A158B9" w:rsidRPr="005C1443" w:rsidRDefault="00A158B9" w:rsidP="00F77E0C">
      <w:pPr>
        <w:numPr>
          <w:ilvl w:val="0"/>
          <w:numId w:val="18"/>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Tổng Giám đốc có quyền quyết định các biện pháp vượt thẩm quyền của mình trong trường hợp khẩn cấp (thiên tai, địch họa, hỏa hoạn, sự cố bất ngờ...) nhưng phải chịu trách nhiệm về những quyết định đó; đồng thời phải báo cáo ngay với Hội đồng quản trị và Đại hội đồng cổ đông trong thời gian gần nhất.</w:t>
      </w:r>
    </w:p>
    <w:p w:rsidR="00A158B9" w:rsidRPr="005C1443" w:rsidRDefault="00A158B9" w:rsidP="00F77E0C">
      <w:pPr>
        <w:numPr>
          <w:ilvl w:val="0"/>
          <w:numId w:val="18"/>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Tổng giám đốc phải báo cáo trong các cuộc họp HĐQT về các vấn đề sau: các vấn đề ảnh hưởng trọng yếu đến kết quả hoạt động của Công ty, ảnh hưởng đến Công ty, cổ đông và thị trường; cơ cấu tổ chức Công ty, các hệ thống hiện có nhằm phát triển đội ngũ lãnh đạo cấp cao của Công ty và hiệu quả của chúng</w:t>
      </w:r>
    </w:p>
    <w:p w:rsidR="00A158B9" w:rsidRPr="005C1443" w:rsidRDefault="00A158B9" w:rsidP="00EA063A">
      <w:pPr>
        <w:widowControl w:val="0"/>
        <w:numPr>
          <w:ilvl w:val="0"/>
          <w:numId w:val="18"/>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Tổng Giám đốc phải giải trình về sự thua lỗ</w:t>
      </w:r>
      <w:r w:rsidR="00EC109C" w:rsidRPr="005C1443">
        <w:rPr>
          <w:rFonts w:ascii="Times New Roman" w:eastAsia="Times New Roman" w:hAnsi="Times New Roman" w:cs="Times New Roman"/>
          <w:color w:val="000000" w:themeColor="text1"/>
          <w:sz w:val="24"/>
          <w:szCs w:val="24"/>
        </w:rPr>
        <w:t>,</w:t>
      </w:r>
      <w:r w:rsidRPr="005C1443">
        <w:rPr>
          <w:rFonts w:ascii="Times New Roman" w:eastAsia="Times New Roman" w:hAnsi="Times New Roman" w:cs="Times New Roman"/>
          <w:color w:val="000000" w:themeColor="text1"/>
          <w:sz w:val="24"/>
          <w:szCs w:val="24"/>
        </w:rPr>
        <w:t xml:space="preserve"> kém hiệu quả</w:t>
      </w:r>
      <w:r w:rsidR="00EC109C" w:rsidRPr="005C1443">
        <w:rPr>
          <w:rFonts w:ascii="Times New Roman" w:eastAsia="Times New Roman" w:hAnsi="Times New Roman" w:cs="Times New Roman"/>
          <w:color w:val="000000" w:themeColor="text1"/>
          <w:sz w:val="24"/>
          <w:szCs w:val="24"/>
        </w:rPr>
        <w:t xml:space="preserve"> của</w:t>
      </w:r>
      <w:r w:rsidRPr="005C1443">
        <w:rPr>
          <w:rFonts w:ascii="Times New Roman" w:eastAsia="Times New Roman" w:hAnsi="Times New Roman" w:cs="Times New Roman"/>
          <w:color w:val="000000" w:themeColor="text1"/>
          <w:sz w:val="24"/>
          <w:szCs w:val="24"/>
        </w:rPr>
        <w:t xml:space="preserve"> từng thời kỳ và kế hoạch khắc phục trước Hội đồng quản trị và Đại hội đồng cổ đông. Trường hợp thua lỗ liên tục và không xây dựng được phương </w:t>
      </w:r>
      <w:proofErr w:type="gramStart"/>
      <w:r w:rsidRPr="005C1443">
        <w:rPr>
          <w:rFonts w:ascii="Times New Roman" w:eastAsia="Times New Roman" w:hAnsi="Times New Roman" w:cs="Times New Roman"/>
          <w:color w:val="000000" w:themeColor="text1"/>
          <w:sz w:val="24"/>
          <w:szCs w:val="24"/>
        </w:rPr>
        <w:t>án</w:t>
      </w:r>
      <w:proofErr w:type="gramEnd"/>
      <w:r w:rsidRPr="005C1443">
        <w:rPr>
          <w:rFonts w:ascii="Times New Roman" w:eastAsia="Times New Roman" w:hAnsi="Times New Roman" w:cs="Times New Roman"/>
          <w:color w:val="000000" w:themeColor="text1"/>
          <w:sz w:val="24"/>
          <w:szCs w:val="24"/>
        </w:rPr>
        <w:t xml:space="preserve"> tích cực thì Hội đồng quản trị sẽ nghị quyết bãi nhiệm Tổng Giám đốc.</w:t>
      </w:r>
    </w:p>
    <w:p w:rsidR="00A158B9" w:rsidRPr="005C1443" w:rsidRDefault="00A158B9" w:rsidP="00EA063A">
      <w:pPr>
        <w:pStyle w:val="Heading1"/>
        <w:keepNext w:val="0"/>
        <w:keepLines w:val="0"/>
        <w:widowControl w:val="0"/>
        <w:spacing w:before="360"/>
        <w:jc w:val="center"/>
        <w:rPr>
          <w:rFonts w:ascii="Times New Roman" w:eastAsia="Times New Roman" w:hAnsi="Times New Roman" w:cs="Times New Roman"/>
          <w:b w:val="0"/>
          <w:color w:val="000000" w:themeColor="text1"/>
          <w:sz w:val="24"/>
          <w:szCs w:val="24"/>
        </w:rPr>
      </w:pPr>
      <w:bookmarkStart w:id="53" w:name="_Toc508704730"/>
      <w:r w:rsidRPr="005C1443">
        <w:rPr>
          <w:rFonts w:ascii="Times New Roman" w:eastAsia="Times New Roman" w:hAnsi="Times New Roman" w:cs="Times New Roman"/>
          <w:color w:val="000000" w:themeColor="text1"/>
          <w:sz w:val="24"/>
          <w:szCs w:val="24"/>
        </w:rPr>
        <w:lastRenderedPageBreak/>
        <w:t>PHẦN III. QUY CHẾ LÀM VIỆC, QUAN HỆ CÔNG TÁC</w:t>
      </w:r>
      <w:r w:rsidR="00AD0C1A" w:rsidRPr="005C1443">
        <w:rPr>
          <w:rFonts w:ascii="Times New Roman" w:eastAsia="Times New Roman" w:hAnsi="Times New Roman" w:cs="Times New Roman"/>
          <w:b w:val="0"/>
          <w:color w:val="000000" w:themeColor="text1"/>
          <w:sz w:val="24"/>
          <w:szCs w:val="24"/>
        </w:rPr>
        <w:t xml:space="preserve"> </w:t>
      </w:r>
      <w:r w:rsidRPr="005C1443">
        <w:rPr>
          <w:rFonts w:ascii="Times New Roman" w:eastAsia="Times New Roman" w:hAnsi="Times New Roman" w:cs="Times New Roman"/>
          <w:color w:val="000000" w:themeColor="text1"/>
          <w:sz w:val="24"/>
          <w:szCs w:val="24"/>
        </w:rPr>
        <w:t>CỦA BAN KIỂM SOÁT</w:t>
      </w:r>
      <w:bookmarkEnd w:id="53"/>
    </w:p>
    <w:p w:rsidR="00A158B9" w:rsidRPr="005C1443" w:rsidRDefault="00A158B9" w:rsidP="00EA063A">
      <w:pPr>
        <w:pStyle w:val="Heading2"/>
        <w:keepNext w:val="0"/>
        <w:keepLines w:val="0"/>
        <w:widowControl w:val="0"/>
        <w:spacing w:before="120"/>
        <w:rPr>
          <w:rFonts w:ascii="Times New Roman" w:eastAsia="Times New Roman" w:hAnsi="Times New Roman" w:cs="Times New Roman"/>
          <w:b w:val="0"/>
          <w:color w:val="000000" w:themeColor="text1"/>
          <w:sz w:val="24"/>
          <w:szCs w:val="24"/>
        </w:rPr>
      </w:pPr>
      <w:bookmarkStart w:id="54" w:name="_Toc508704731"/>
      <w:proofErr w:type="gramStart"/>
      <w:r w:rsidRPr="005C1443">
        <w:rPr>
          <w:rFonts w:ascii="Times New Roman" w:eastAsia="Times New Roman" w:hAnsi="Times New Roman" w:cs="Times New Roman"/>
          <w:color w:val="000000" w:themeColor="text1"/>
          <w:sz w:val="24"/>
          <w:szCs w:val="24"/>
        </w:rPr>
        <w:t>Điều 2</w:t>
      </w:r>
      <w:r w:rsidR="00EC109C" w:rsidRPr="005C1443">
        <w:rPr>
          <w:rFonts w:ascii="Times New Roman" w:eastAsia="Times New Roman" w:hAnsi="Times New Roman" w:cs="Times New Roman"/>
          <w:color w:val="000000" w:themeColor="text1"/>
          <w:sz w:val="24"/>
          <w:szCs w:val="24"/>
        </w:rPr>
        <w:t>7</w:t>
      </w:r>
      <w:r w:rsidRPr="005C1443">
        <w:rPr>
          <w:rFonts w:ascii="Times New Roman" w:eastAsia="Times New Roman" w:hAnsi="Times New Roman" w:cs="Times New Roman"/>
          <w:color w:val="000000" w:themeColor="text1"/>
          <w:sz w:val="24"/>
          <w:szCs w:val="24"/>
        </w:rPr>
        <w:t>.</w:t>
      </w:r>
      <w:proofErr w:type="gramEnd"/>
      <w:r w:rsidRPr="005C1443">
        <w:rPr>
          <w:rFonts w:ascii="Times New Roman" w:eastAsia="Times New Roman" w:hAnsi="Times New Roman" w:cs="Times New Roman"/>
          <w:color w:val="000000" w:themeColor="text1"/>
          <w:sz w:val="24"/>
          <w:szCs w:val="24"/>
        </w:rPr>
        <w:t xml:space="preserve"> Quyền và nhiệm vụ của Ban kiểm soát</w:t>
      </w:r>
      <w:bookmarkEnd w:id="54"/>
    </w:p>
    <w:p w:rsidR="00A158B9" w:rsidRPr="005C1443" w:rsidRDefault="00A158B9" w:rsidP="00D67364">
      <w:pPr>
        <w:numPr>
          <w:ilvl w:val="0"/>
          <w:numId w:val="19"/>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Kiểm tra tính hợp lý, hợp pháp trong quản lý, điều hành hoạt động kinh doanh, trong ghi chép sổ kế toán và báo cáo tài chính.</w:t>
      </w:r>
    </w:p>
    <w:p w:rsidR="00A158B9" w:rsidRPr="005C1443" w:rsidRDefault="00A158B9" w:rsidP="00001ADA">
      <w:pPr>
        <w:numPr>
          <w:ilvl w:val="0"/>
          <w:numId w:val="19"/>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Thẩm định báo cáo tài chính hàng năm của Công ty, kiểm tra từng vấn đề cụ thể liên quan đến quản lý, điều hành hoạt động của Công ty.</w:t>
      </w:r>
    </w:p>
    <w:p w:rsidR="00A158B9" w:rsidRPr="005C1443" w:rsidRDefault="00A158B9" w:rsidP="00001ADA">
      <w:pPr>
        <w:numPr>
          <w:ilvl w:val="0"/>
          <w:numId w:val="19"/>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Thường xuyên thông báo với Hội đồng quản trị về kết quả hoạt động, tham khảo ý kiến của Hội đồng quản trị trước khi trình báo cáo, kết luận và kiến nghị lên Đại hội đồng cổ đông.</w:t>
      </w:r>
    </w:p>
    <w:p w:rsidR="00A158B9" w:rsidRPr="005C1443" w:rsidRDefault="00A158B9" w:rsidP="00001ADA">
      <w:pPr>
        <w:numPr>
          <w:ilvl w:val="0"/>
          <w:numId w:val="19"/>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Báo cáo với Đại hội đồng cổ đông:</w:t>
      </w:r>
    </w:p>
    <w:p w:rsidR="00A158B9" w:rsidRPr="005C1443" w:rsidRDefault="00A158B9" w:rsidP="00A31986">
      <w:pPr>
        <w:pStyle w:val="ListParagraph"/>
        <w:numPr>
          <w:ilvl w:val="1"/>
          <w:numId w:val="33"/>
        </w:numPr>
        <w:spacing w:before="60" w:after="60" w:line="300" w:lineRule="auto"/>
        <w:ind w:left="720" w:right="80" w:hanging="294"/>
        <w:jc w:val="both"/>
        <w:rPr>
          <w:rFonts w:ascii="Times New Roman" w:eastAsia="Times New Roman" w:hAnsi="Times New Roman" w:cs="Times New Roman"/>
          <w:color w:val="000000" w:themeColor="text1"/>
          <w:sz w:val="24"/>
          <w:szCs w:val="24"/>
        </w:rPr>
      </w:pPr>
      <w:bookmarkStart w:id="55" w:name="page17"/>
      <w:bookmarkEnd w:id="55"/>
      <w:r w:rsidRPr="005C1443">
        <w:rPr>
          <w:rFonts w:ascii="Times New Roman" w:eastAsia="Times New Roman" w:hAnsi="Times New Roman" w:cs="Times New Roman"/>
          <w:color w:val="000000" w:themeColor="text1"/>
          <w:sz w:val="24"/>
          <w:szCs w:val="24"/>
        </w:rPr>
        <w:t>Về những sự kiện tài chính bất thường, những ưu khuyết điểm trong quản lý tài chính của Hội đồng quản trị, Tổng Giám đốc với ý kiến độc lập của mình. Chịu trách nhiệm cá nhân về những đánh giá và kết luận của mình;</w:t>
      </w:r>
    </w:p>
    <w:p w:rsidR="00A158B9" w:rsidRPr="005C1443" w:rsidRDefault="00A158B9" w:rsidP="00A31986">
      <w:pPr>
        <w:pStyle w:val="ListParagraph"/>
        <w:numPr>
          <w:ilvl w:val="1"/>
          <w:numId w:val="33"/>
        </w:numPr>
        <w:spacing w:before="60" w:after="60" w:line="300" w:lineRule="auto"/>
        <w:ind w:left="720" w:right="80" w:hanging="294"/>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Về tính chính xác, trung thực, hợp pháp của việc ghi chép, lưu giữ chứng từ là lập sổ kế toán, báo cáo tài chính và báo cáo khác của Công ty;</w:t>
      </w:r>
    </w:p>
    <w:p w:rsidR="00A158B9" w:rsidRPr="005C1443" w:rsidRDefault="00A158B9" w:rsidP="00A31986">
      <w:pPr>
        <w:pStyle w:val="ListParagraph"/>
        <w:numPr>
          <w:ilvl w:val="1"/>
          <w:numId w:val="33"/>
        </w:numPr>
        <w:spacing w:before="60" w:after="60" w:line="300" w:lineRule="auto"/>
        <w:ind w:left="720" w:right="80" w:hanging="294"/>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Về tính trung thực, hợp pháp trong quản lý điều hành hoạt động </w:t>
      </w:r>
      <w:r w:rsidR="00532F41" w:rsidRPr="005C1443">
        <w:rPr>
          <w:rFonts w:ascii="Times New Roman" w:eastAsia="Times New Roman" w:hAnsi="Times New Roman" w:cs="Times New Roman"/>
          <w:color w:val="000000" w:themeColor="text1"/>
          <w:sz w:val="24"/>
          <w:szCs w:val="24"/>
        </w:rPr>
        <w:t>sản xuất kinh doanh của Công ty.</w:t>
      </w:r>
    </w:p>
    <w:p w:rsidR="00A158B9" w:rsidRPr="005C1443" w:rsidRDefault="00A158B9" w:rsidP="00001ADA">
      <w:pPr>
        <w:numPr>
          <w:ilvl w:val="0"/>
          <w:numId w:val="19"/>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Kiến nghị biện pháp bổ sung, sửa đổi, cải tiến cơ cấu tổ chức quản lý, điều hành hoạt động sản xuất kinh doanh của Công ty.</w:t>
      </w:r>
    </w:p>
    <w:p w:rsidR="00A158B9" w:rsidRPr="005C1443" w:rsidRDefault="00A158B9" w:rsidP="00001ADA">
      <w:pPr>
        <w:numPr>
          <w:ilvl w:val="0"/>
          <w:numId w:val="19"/>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Được quyền yêu cầu Hội đồng quản trị, thành viên Hội đồng quản trị, Tổng Giám đốc và các cán bộ quản lý khác cung cấp đầy đủ, kịp thời các thông tin, tài liệu về hoạt động kinh doanh của Công ty, trừ trường hợp Đại hội đồng cổ đông có quyết định khác.</w:t>
      </w:r>
    </w:p>
    <w:p w:rsidR="00A158B9" w:rsidRPr="005C1443" w:rsidRDefault="00A158B9" w:rsidP="00001ADA">
      <w:pPr>
        <w:numPr>
          <w:ilvl w:val="0"/>
          <w:numId w:val="19"/>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Các quyền và nhiệm vụ khác </w:t>
      </w:r>
      <w:proofErr w:type="gramStart"/>
      <w:r w:rsidRPr="005C1443">
        <w:rPr>
          <w:rFonts w:ascii="Times New Roman" w:eastAsia="Times New Roman" w:hAnsi="Times New Roman" w:cs="Times New Roman"/>
          <w:color w:val="000000" w:themeColor="text1"/>
          <w:sz w:val="24"/>
          <w:szCs w:val="24"/>
        </w:rPr>
        <w:t>theo</w:t>
      </w:r>
      <w:proofErr w:type="gramEnd"/>
      <w:r w:rsidRPr="005C1443">
        <w:rPr>
          <w:rFonts w:ascii="Times New Roman" w:eastAsia="Times New Roman" w:hAnsi="Times New Roman" w:cs="Times New Roman"/>
          <w:color w:val="000000" w:themeColor="text1"/>
          <w:sz w:val="24"/>
          <w:szCs w:val="24"/>
        </w:rPr>
        <w:t xml:space="preserve"> quy định của Điều lệ Công ty và Luật doanh</w:t>
      </w:r>
      <w:r w:rsidR="00D91682" w:rsidRPr="005C1443">
        <w:rPr>
          <w:rFonts w:ascii="Times New Roman" w:eastAsia="Times New Roman" w:hAnsi="Times New Roman" w:cs="Times New Roman"/>
          <w:color w:val="000000" w:themeColor="text1"/>
          <w:sz w:val="24"/>
          <w:szCs w:val="24"/>
        </w:rPr>
        <w:t xml:space="preserve"> </w:t>
      </w:r>
      <w:r w:rsidRPr="005C1443">
        <w:rPr>
          <w:rFonts w:ascii="Times New Roman" w:eastAsia="Times New Roman" w:hAnsi="Times New Roman" w:cs="Times New Roman"/>
          <w:color w:val="000000" w:themeColor="text1"/>
          <w:sz w:val="24"/>
          <w:szCs w:val="24"/>
        </w:rPr>
        <w:t>nghiệp.</w:t>
      </w:r>
    </w:p>
    <w:p w:rsidR="00A158B9" w:rsidRPr="005C1443" w:rsidRDefault="00AE3C85" w:rsidP="00594C4C">
      <w:pPr>
        <w:pStyle w:val="Heading2"/>
        <w:spacing w:before="120"/>
        <w:rPr>
          <w:rFonts w:ascii="Times New Roman" w:eastAsia="Times New Roman" w:hAnsi="Times New Roman" w:cs="Times New Roman"/>
          <w:b w:val="0"/>
          <w:color w:val="000000" w:themeColor="text1"/>
          <w:sz w:val="24"/>
          <w:szCs w:val="24"/>
        </w:rPr>
      </w:pPr>
      <w:bookmarkStart w:id="56" w:name="_Toc508704732"/>
      <w:proofErr w:type="gramStart"/>
      <w:r w:rsidRPr="005C1443">
        <w:rPr>
          <w:rFonts w:ascii="Times New Roman" w:eastAsia="Times New Roman" w:hAnsi="Times New Roman" w:cs="Times New Roman"/>
          <w:color w:val="000000" w:themeColor="text1"/>
          <w:sz w:val="24"/>
          <w:szCs w:val="24"/>
        </w:rPr>
        <w:t>Điều 28</w:t>
      </w:r>
      <w:r w:rsidR="00A158B9" w:rsidRPr="005C1443">
        <w:rPr>
          <w:rFonts w:ascii="Times New Roman" w:eastAsia="Times New Roman" w:hAnsi="Times New Roman" w:cs="Times New Roman"/>
          <w:color w:val="000000" w:themeColor="text1"/>
          <w:sz w:val="24"/>
          <w:szCs w:val="24"/>
        </w:rPr>
        <w:t>.</w:t>
      </w:r>
      <w:proofErr w:type="gramEnd"/>
      <w:r w:rsidRPr="005C1443">
        <w:rPr>
          <w:rFonts w:ascii="Times New Roman" w:eastAsia="Times New Roman" w:hAnsi="Times New Roman" w:cs="Times New Roman"/>
          <w:color w:val="000000" w:themeColor="text1"/>
          <w:sz w:val="24"/>
          <w:szCs w:val="24"/>
        </w:rPr>
        <w:t xml:space="preserve"> </w:t>
      </w:r>
      <w:r w:rsidR="00A158B9" w:rsidRPr="005C1443">
        <w:rPr>
          <w:rFonts w:ascii="Times New Roman" w:eastAsia="Times New Roman" w:hAnsi="Times New Roman" w:cs="Times New Roman"/>
          <w:color w:val="000000" w:themeColor="text1"/>
          <w:sz w:val="24"/>
          <w:szCs w:val="24"/>
        </w:rPr>
        <w:t>Cơ chế hoạt động của Ban kiểm soát</w:t>
      </w:r>
      <w:bookmarkEnd w:id="56"/>
    </w:p>
    <w:p w:rsidR="00A158B9" w:rsidRPr="005C1443" w:rsidRDefault="00A158B9" w:rsidP="00B60908">
      <w:pPr>
        <w:numPr>
          <w:ilvl w:val="0"/>
          <w:numId w:val="20"/>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Trưởng Ban kiểm soát trực tiếp chủ trì kiểm tra, giám sát và có trách nhiệm tổ chức, phân công nhiệm vụ cho từng thành viên để thực hiện các nhiệm vụ Đại hội đồng cổ đông giao. Mỗi thành viên phải chịu trách nhiệm thực hiện đầy đủ nhiệm vụ </w:t>
      </w:r>
      <w:proofErr w:type="gramStart"/>
      <w:r w:rsidRPr="005C1443">
        <w:rPr>
          <w:rFonts w:ascii="Times New Roman" w:eastAsia="Times New Roman" w:hAnsi="Times New Roman" w:cs="Times New Roman"/>
          <w:color w:val="000000" w:themeColor="text1"/>
          <w:sz w:val="24"/>
          <w:szCs w:val="24"/>
        </w:rPr>
        <w:t>theo</w:t>
      </w:r>
      <w:proofErr w:type="gramEnd"/>
      <w:r w:rsidRPr="005C1443">
        <w:rPr>
          <w:rFonts w:ascii="Times New Roman" w:eastAsia="Times New Roman" w:hAnsi="Times New Roman" w:cs="Times New Roman"/>
          <w:color w:val="000000" w:themeColor="text1"/>
          <w:sz w:val="24"/>
          <w:szCs w:val="24"/>
        </w:rPr>
        <w:t xml:space="preserve"> Điều lệ Công ty và Điều 1</w:t>
      </w:r>
      <w:r w:rsidR="00AE3C85" w:rsidRPr="005C1443">
        <w:rPr>
          <w:rFonts w:ascii="Times New Roman" w:eastAsia="Times New Roman" w:hAnsi="Times New Roman" w:cs="Times New Roman"/>
          <w:color w:val="000000" w:themeColor="text1"/>
          <w:sz w:val="24"/>
          <w:szCs w:val="24"/>
        </w:rPr>
        <w:t>06</w:t>
      </w:r>
      <w:r w:rsidRPr="005C1443">
        <w:rPr>
          <w:rFonts w:ascii="Times New Roman" w:eastAsia="Times New Roman" w:hAnsi="Times New Roman" w:cs="Times New Roman"/>
          <w:color w:val="000000" w:themeColor="text1"/>
          <w:sz w:val="24"/>
          <w:szCs w:val="24"/>
        </w:rPr>
        <w:t xml:space="preserve"> Luật doanh nghiệp; chịu trách nhiệm trước Trưởng Ban kiểm soát và trước Đại hội đồng cổ đông.</w:t>
      </w:r>
    </w:p>
    <w:p w:rsidR="00A158B9" w:rsidRPr="005C1443" w:rsidRDefault="00A158B9" w:rsidP="00835CA2">
      <w:pPr>
        <w:numPr>
          <w:ilvl w:val="0"/>
          <w:numId w:val="20"/>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Ban kiểm soát làm việc theo chế độ tập thể, sau khi đã tham khảo ý kiến của Hội đồng quản trị, Ban kiểm soát có thể ban hành các quy định về các cuộc họp và cách thức hoạt động của Ban nhưng không được họp ít hơn 02 lần trong 01 năm. Cuộc họp được coi là hợp lệ khi có ít nhất 2/3 thành viên của Ban kiểm soát có mặt. Trưởng Ban kiểm soát triệu tập và chủ trì các cuộc họp của Ban. Trường hợp vắng mặt vì lý do chính đáng, Trưởng Ban kiểm soát phải ủy quyền cho một thành viên khác trong Ban kiểm soát chủ trì.</w:t>
      </w:r>
    </w:p>
    <w:p w:rsidR="00A158B9" w:rsidRPr="005C1443" w:rsidRDefault="00A158B9" w:rsidP="00835CA2">
      <w:pPr>
        <w:numPr>
          <w:ilvl w:val="0"/>
          <w:numId w:val="20"/>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Khi cần thiết Ban kiểm soát có quyền tham dự cuộc họp của Hội đồng quản trị nhưng phải được Chủ tịch Hội đồng quản trị đồng ý, phát biểu ý kiến và có những kiến nghị nhưng không được quyền tham gia biểu quyết. Nếu có ý kiến khác với quyết định của Hội đồng quản trị thì </w:t>
      </w:r>
      <w:r w:rsidRPr="005C1443">
        <w:rPr>
          <w:rFonts w:ascii="Times New Roman" w:eastAsia="Times New Roman" w:hAnsi="Times New Roman" w:cs="Times New Roman"/>
          <w:color w:val="000000" w:themeColor="text1"/>
          <w:sz w:val="24"/>
          <w:szCs w:val="24"/>
        </w:rPr>
        <w:lastRenderedPageBreak/>
        <w:t>có quyền yêu cầu ghi ý kiến của mình vào biên bản và trực tiếp báo cáo trước Đại hội đồng cổ đông gần nhất.</w:t>
      </w:r>
    </w:p>
    <w:p w:rsidR="00A158B9" w:rsidRPr="005C1443" w:rsidRDefault="00AA1EEA" w:rsidP="00594C4C">
      <w:pPr>
        <w:pStyle w:val="Heading1"/>
        <w:spacing w:before="360"/>
        <w:jc w:val="center"/>
        <w:rPr>
          <w:rFonts w:ascii="Times New Roman" w:eastAsia="Times New Roman" w:hAnsi="Times New Roman" w:cs="Times New Roman"/>
          <w:b w:val="0"/>
          <w:color w:val="000000" w:themeColor="text1"/>
          <w:sz w:val="24"/>
          <w:szCs w:val="24"/>
        </w:rPr>
      </w:pPr>
      <w:bookmarkStart w:id="57" w:name="_Toc508704733"/>
      <w:r w:rsidRPr="005C1443">
        <w:rPr>
          <w:rFonts w:ascii="Times New Roman" w:eastAsia="Times New Roman" w:hAnsi="Times New Roman" w:cs="Times New Roman"/>
          <w:color w:val="000000" w:themeColor="text1"/>
          <w:sz w:val="24"/>
          <w:szCs w:val="24"/>
        </w:rPr>
        <w:t xml:space="preserve">Chương VI: </w:t>
      </w:r>
      <w:r w:rsidR="00A158B9" w:rsidRPr="005C1443">
        <w:rPr>
          <w:rFonts w:ascii="Times New Roman" w:eastAsia="Times New Roman" w:hAnsi="Times New Roman" w:cs="Times New Roman"/>
          <w:color w:val="000000" w:themeColor="text1"/>
          <w:sz w:val="24"/>
          <w:szCs w:val="24"/>
        </w:rPr>
        <w:t xml:space="preserve">QUY ĐỊNH VỀ ĐÁNH GIÁ HOẠT ĐỘNG, KHEN THƯỞNG VÀ KỶ LUẬT ĐỐI VỚI THÀNH VIÊN HỘI ĐỒNG QUẢN TRỊ, THÀNH VIÊN BAN KIỂM SOÁT, THÀNH VIÊN </w:t>
      </w:r>
      <w:r w:rsidR="000C386E" w:rsidRPr="005C1443">
        <w:rPr>
          <w:rFonts w:ascii="Times New Roman" w:eastAsia="Times New Roman" w:hAnsi="Times New Roman" w:cs="Times New Roman"/>
          <w:color w:val="000000" w:themeColor="text1"/>
          <w:sz w:val="24"/>
          <w:szCs w:val="24"/>
        </w:rPr>
        <w:t>BAN TỔNG GIÁM ĐỐC</w:t>
      </w:r>
      <w:r w:rsidR="00A158B9" w:rsidRPr="005C1443">
        <w:rPr>
          <w:rFonts w:ascii="Times New Roman" w:eastAsia="Times New Roman" w:hAnsi="Times New Roman" w:cs="Times New Roman"/>
          <w:color w:val="000000" w:themeColor="text1"/>
          <w:sz w:val="24"/>
          <w:szCs w:val="24"/>
        </w:rPr>
        <w:t xml:space="preserve"> VÀ CÁN BỘ QUẢN LÝ</w:t>
      </w:r>
      <w:bookmarkEnd w:id="57"/>
    </w:p>
    <w:p w:rsidR="00A158B9" w:rsidRPr="005C1443" w:rsidRDefault="00C4192D" w:rsidP="00594C4C">
      <w:pPr>
        <w:pStyle w:val="Heading2"/>
        <w:spacing w:before="120"/>
        <w:rPr>
          <w:rFonts w:ascii="Times New Roman" w:eastAsia="Times New Roman" w:hAnsi="Times New Roman" w:cs="Times New Roman"/>
          <w:b w:val="0"/>
          <w:color w:val="000000" w:themeColor="text1"/>
          <w:sz w:val="24"/>
          <w:szCs w:val="24"/>
        </w:rPr>
      </w:pPr>
      <w:bookmarkStart w:id="58" w:name="page18"/>
      <w:bookmarkStart w:id="59" w:name="_Toc508704734"/>
      <w:bookmarkEnd w:id="58"/>
      <w:proofErr w:type="gramStart"/>
      <w:r w:rsidRPr="005C1443">
        <w:rPr>
          <w:rFonts w:ascii="Times New Roman" w:eastAsia="Times New Roman" w:hAnsi="Times New Roman" w:cs="Times New Roman"/>
          <w:color w:val="000000" w:themeColor="text1"/>
          <w:sz w:val="24"/>
          <w:szCs w:val="24"/>
        </w:rPr>
        <w:t>Điều 29</w:t>
      </w:r>
      <w:r w:rsidR="00A158B9" w:rsidRPr="005C1443">
        <w:rPr>
          <w:rFonts w:ascii="Times New Roman" w:eastAsia="Times New Roman" w:hAnsi="Times New Roman" w:cs="Times New Roman"/>
          <w:color w:val="000000" w:themeColor="text1"/>
          <w:sz w:val="24"/>
          <w:szCs w:val="24"/>
        </w:rPr>
        <w:t>.</w:t>
      </w:r>
      <w:proofErr w:type="gramEnd"/>
      <w:r w:rsidR="00A158B9" w:rsidRPr="005C1443">
        <w:rPr>
          <w:rFonts w:ascii="Times New Roman" w:eastAsia="Times New Roman" w:hAnsi="Times New Roman" w:cs="Times New Roman"/>
          <w:color w:val="000000" w:themeColor="text1"/>
          <w:sz w:val="24"/>
          <w:szCs w:val="24"/>
        </w:rPr>
        <w:t xml:space="preserve"> Đánh giá hoạt động đối với thành viên Hội đồng quản trị, thành viên Ban kiểm soát, thành viên </w:t>
      </w:r>
      <w:r w:rsidR="000C386E" w:rsidRPr="005C1443">
        <w:rPr>
          <w:rFonts w:ascii="Times New Roman" w:eastAsia="Times New Roman" w:hAnsi="Times New Roman" w:cs="Times New Roman"/>
          <w:color w:val="000000" w:themeColor="text1"/>
          <w:sz w:val="24"/>
          <w:szCs w:val="24"/>
        </w:rPr>
        <w:t>Ban Tổng Giám đốc</w:t>
      </w:r>
      <w:r w:rsidR="00A158B9" w:rsidRPr="005C1443">
        <w:rPr>
          <w:rFonts w:ascii="Times New Roman" w:eastAsia="Times New Roman" w:hAnsi="Times New Roman" w:cs="Times New Roman"/>
          <w:color w:val="000000" w:themeColor="text1"/>
          <w:sz w:val="24"/>
          <w:szCs w:val="24"/>
        </w:rPr>
        <w:t xml:space="preserve"> và cán bộ quản lý</w:t>
      </w:r>
      <w:bookmarkEnd w:id="59"/>
    </w:p>
    <w:p w:rsidR="00A158B9" w:rsidRPr="005C1443" w:rsidRDefault="00A158B9" w:rsidP="00835CA2">
      <w:pPr>
        <w:numPr>
          <w:ilvl w:val="0"/>
          <w:numId w:val="21"/>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Hàng năm, căn cứ vào chức năng, nhiệm vụ được phân công, Hội đồng quản trị tổ chức đánh giá mức độ hoàn thành nhiệm vụ phân công của từng thành viên Hội đồng quản trị.</w:t>
      </w:r>
    </w:p>
    <w:p w:rsidR="00A158B9" w:rsidRPr="005C1443" w:rsidRDefault="00A158B9" w:rsidP="00E03930">
      <w:pPr>
        <w:numPr>
          <w:ilvl w:val="0"/>
          <w:numId w:val="21"/>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Tổng Giám đốc chủ trì công tác đánh giá các cán bộ quản lý từ Tổng Giám đốc, Phó Tổng Giám đốc, Trưởng, Phó Phòng ban, Giám đốc, phó Giám đốc các nhà máy trên cơ sở căn cứ vào Quy chế thi đua khen thưởng của Công ty và kết quả hoạt động hàng năm của từng bộ phận và của toàn Công ty để phân loại đánh giá mức độ hoàn thành nhiệm vụ như sau:</w:t>
      </w:r>
    </w:p>
    <w:p w:rsidR="003C326C" w:rsidRPr="005C1443" w:rsidRDefault="00A158B9" w:rsidP="00A31986">
      <w:pPr>
        <w:pStyle w:val="ListParagraph"/>
        <w:numPr>
          <w:ilvl w:val="1"/>
          <w:numId w:val="33"/>
        </w:numPr>
        <w:spacing w:before="60" w:after="60" w:line="300" w:lineRule="auto"/>
        <w:ind w:left="720" w:right="80" w:hanging="294"/>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Hoàn thành xuất sắc nhiệm vụ</w:t>
      </w:r>
      <w:r w:rsidR="0008691D" w:rsidRPr="005C1443">
        <w:rPr>
          <w:rFonts w:ascii="Times New Roman" w:eastAsia="Times New Roman" w:hAnsi="Times New Roman" w:cs="Times New Roman"/>
          <w:color w:val="000000" w:themeColor="text1"/>
          <w:sz w:val="24"/>
          <w:szCs w:val="24"/>
        </w:rPr>
        <w:t>.</w:t>
      </w:r>
    </w:p>
    <w:p w:rsidR="00A158B9" w:rsidRPr="005C1443" w:rsidRDefault="00A158B9" w:rsidP="00A31986">
      <w:pPr>
        <w:pStyle w:val="ListParagraph"/>
        <w:numPr>
          <w:ilvl w:val="1"/>
          <w:numId w:val="33"/>
        </w:numPr>
        <w:spacing w:before="60" w:after="60" w:line="300" w:lineRule="auto"/>
        <w:ind w:left="720" w:right="80" w:hanging="294"/>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Hoàn thành nhiệm vụ</w:t>
      </w:r>
      <w:r w:rsidR="0008691D" w:rsidRPr="005C1443">
        <w:rPr>
          <w:rFonts w:ascii="Times New Roman" w:eastAsia="Times New Roman" w:hAnsi="Times New Roman" w:cs="Times New Roman"/>
          <w:color w:val="000000" w:themeColor="text1"/>
          <w:sz w:val="24"/>
          <w:szCs w:val="24"/>
        </w:rPr>
        <w:t>.</w:t>
      </w:r>
    </w:p>
    <w:p w:rsidR="00A158B9" w:rsidRPr="005C1443" w:rsidRDefault="00A158B9" w:rsidP="00A31986">
      <w:pPr>
        <w:pStyle w:val="ListParagraph"/>
        <w:numPr>
          <w:ilvl w:val="1"/>
          <w:numId w:val="33"/>
        </w:numPr>
        <w:spacing w:before="60" w:after="60" w:line="300" w:lineRule="auto"/>
        <w:ind w:left="720" w:right="80" w:hanging="294"/>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Không hoàn thành nhiệm vụ</w:t>
      </w:r>
      <w:r w:rsidR="0008691D" w:rsidRPr="005C1443">
        <w:rPr>
          <w:rFonts w:ascii="Times New Roman" w:eastAsia="Times New Roman" w:hAnsi="Times New Roman" w:cs="Times New Roman"/>
          <w:color w:val="000000" w:themeColor="text1"/>
          <w:sz w:val="24"/>
          <w:szCs w:val="24"/>
        </w:rPr>
        <w:t>.</w:t>
      </w:r>
    </w:p>
    <w:p w:rsidR="00A158B9" w:rsidRPr="005C1443" w:rsidRDefault="00A158B9" w:rsidP="00594C4C">
      <w:pPr>
        <w:pStyle w:val="Heading2"/>
        <w:spacing w:before="120"/>
        <w:rPr>
          <w:rFonts w:ascii="Times New Roman" w:eastAsia="Times New Roman" w:hAnsi="Times New Roman" w:cs="Times New Roman"/>
          <w:b w:val="0"/>
          <w:color w:val="000000" w:themeColor="text1"/>
          <w:sz w:val="24"/>
          <w:szCs w:val="24"/>
        </w:rPr>
      </w:pPr>
      <w:bookmarkStart w:id="60" w:name="_Toc508704735"/>
      <w:proofErr w:type="gramStart"/>
      <w:r w:rsidRPr="005C1443">
        <w:rPr>
          <w:rFonts w:ascii="Times New Roman" w:eastAsia="Times New Roman" w:hAnsi="Times New Roman" w:cs="Times New Roman"/>
          <w:color w:val="000000" w:themeColor="text1"/>
          <w:sz w:val="24"/>
          <w:szCs w:val="24"/>
        </w:rPr>
        <w:t>Điều 3</w:t>
      </w:r>
      <w:r w:rsidR="003C326C" w:rsidRPr="005C1443">
        <w:rPr>
          <w:rFonts w:ascii="Times New Roman" w:eastAsia="Times New Roman" w:hAnsi="Times New Roman" w:cs="Times New Roman"/>
          <w:color w:val="000000" w:themeColor="text1"/>
          <w:sz w:val="24"/>
          <w:szCs w:val="24"/>
        </w:rPr>
        <w:t>0</w:t>
      </w:r>
      <w:r w:rsidRPr="005C1443">
        <w:rPr>
          <w:rFonts w:ascii="Times New Roman" w:eastAsia="Times New Roman" w:hAnsi="Times New Roman" w:cs="Times New Roman"/>
          <w:color w:val="000000" w:themeColor="text1"/>
          <w:sz w:val="24"/>
          <w:szCs w:val="24"/>
        </w:rPr>
        <w:t>.</w:t>
      </w:r>
      <w:proofErr w:type="gramEnd"/>
      <w:r w:rsidRPr="005C1443">
        <w:rPr>
          <w:rFonts w:ascii="Times New Roman" w:eastAsia="Times New Roman" w:hAnsi="Times New Roman" w:cs="Times New Roman"/>
          <w:color w:val="000000" w:themeColor="text1"/>
          <w:sz w:val="24"/>
          <w:szCs w:val="24"/>
        </w:rPr>
        <w:t xml:space="preserve"> Quy trình khen thưởng</w:t>
      </w:r>
      <w:bookmarkEnd w:id="60"/>
    </w:p>
    <w:p w:rsidR="00A158B9" w:rsidRPr="005C1443" w:rsidRDefault="00A158B9" w:rsidP="009F496E">
      <w:pPr>
        <w:numPr>
          <w:ilvl w:val="0"/>
          <w:numId w:val="22"/>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Hàng năm, căn cứ vào kết quả đánh giá của Hội đồng quản trị, Ban kiểm soát, </w:t>
      </w:r>
      <w:r w:rsidR="000C386E" w:rsidRPr="005C1443">
        <w:rPr>
          <w:rFonts w:ascii="Times New Roman" w:eastAsia="Times New Roman" w:hAnsi="Times New Roman" w:cs="Times New Roman"/>
          <w:color w:val="000000" w:themeColor="text1"/>
          <w:sz w:val="24"/>
          <w:szCs w:val="24"/>
        </w:rPr>
        <w:t>Ban Tổng Giám đốc</w:t>
      </w:r>
      <w:r w:rsidRPr="005C1443">
        <w:rPr>
          <w:rFonts w:ascii="Times New Roman" w:eastAsia="Times New Roman" w:hAnsi="Times New Roman" w:cs="Times New Roman"/>
          <w:color w:val="000000" w:themeColor="text1"/>
          <w:sz w:val="24"/>
          <w:szCs w:val="24"/>
        </w:rPr>
        <w:t>; Tổng Giám đốc tổng hợp, trình Hội đồng quản trị đề xuất mức khen thưởng đối với các cá nhân hoàn thành xuất sắc nhiệm vụ.</w:t>
      </w:r>
    </w:p>
    <w:p w:rsidR="00A158B9" w:rsidRPr="005C1443" w:rsidRDefault="00A158B9" w:rsidP="00EC69E0">
      <w:pPr>
        <w:numPr>
          <w:ilvl w:val="0"/>
          <w:numId w:val="22"/>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Chế độ tiền thưởng:</w:t>
      </w:r>
      <w:r w:rsidR="00BB01DF" w:rsidRPr="005C1443">
        <w:rPr>
          <w:rFonts w:ascii="Times New Roman" w:eastAsia="Times New Roman" w:hAnsi="Times New Roman" w:cs="Times New Roman"/>
          <w:color w:val="000000" w:themeColor="text1"/>
          <w:sz w:val="24"/>
          <w:szCs w:val="24"/>
        </w:rPr>
        <w:t xml:space="preserve"> </w:t>
      </w:r>
      <w:r w:rsidRPr="005C1443">
        <w:rPr>
          <w:rFonts w:ascii="Times New Roman" w:eastAsia="Times New Roman" w:hAnsi="Times New Roman" w:cs="Times New Roman"/>
          <w:color w:val="000000" w:themeColor="text1"/>
          <w:sz w:val="24"/>
          <w:szCs w:val="24"/>
        </w:rPr>
        <w:t>Bằng tiền</w:t>
      </w:r>
      <w:r w:rsidR="00BB01DF" w:rsidRPr="005C1443">
        <w:rPr>
          <w:rFonts w:ascii="Times New Roman" w:eastAsia="Times New Roman" w:hAnsi="Times New Roman" w:cs="Times New Roman"/>
          <w:color w:val="000000" w:themeColor="text1"/>
          <w:sz w:val="24"/>
          <w:szCs w:val="24"/>
        </w:rPr>
        <w:t xml:space="preserve"> hoặc bằng cổ phiếu </w:t>
      </w:r>
      <w:proofErr w:type="gramStart"/>
      <w:r w:rsidR="00BB01DF" w:rsidRPr="005C1443">
        <w:rPr>
          <w:rFonts w:ascii="Times New Roman" w:eastAsia="Times New Roman" w:hAnsi="Times New Roman" w:cs="Times New Roman"/>
          <w:color w:val="000000" w:themeColor="text1"/>
          <w:sz w:val="24"/>
          <w:szCs w:val="24"/>
        </w:rPr>
        <w:t>theo</w:t>
      </w:r>
      <w:proofErr w:type="gramEnd"/>
      <w:r w:rsidR="00BB01DF" w:rsidRPr="005C1443">
        <w:rPr>
          <w:rFonts w:ascii="Times New Roman" w:eastAsia="Times New Roman" w:hAnsi="Times New Roman" w:cs="Times New Roman"/>
          <w:color w:val="000000" w:themeColor="text1"/>
          <w:sz w:val="24"/>
          <w:szCs w:val="24"/>
        </w:rPr>
        <w:t xml:space="preserve"> chương trình lựa chọn cho cán bộ công nhân viên.</w:t>
      </w:r>
    </w:p>
    <w:p w:rsidR="00A158B9" w:rsidRPr="005C1443" w:rsidRDefault="00A158B9" w:rsidP="00EC69E0">
      <w:pPr>
        <w:numPr>
          <w:ilvl w:val="0"/>
          <w:numId w:val="22"/>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Nguồn kinh phí khen thưởng được trích từ Quỹ khen thưởng Công ty và nguồn hợp pháp khác.</w:t>
      </w:r>
    </w:p>
    <w:p w:rsidR="00A158B9" w:rsidRPr="005C1443" w:rsidRDefault="00A158B9" w:rsidP="00EC69E0">
      <w:pPr>
        <w:numPr>
          <w:ilvl w:val="0"/>
          <w:numId w:val="22"/>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Mức khen thưởng: Căn cứ vào tình hình thực tế của từng năm để xây dựng mức khen thưởng.</w:t>
      </w:r>
    </w:p>
    <w:p w:rsidR="00A158B9" w:rsidRPr="005C1443" w:rsidRDefault="00A158B9" w:rsidP="00594C4C">
      <w:pPr>
        <w:pStyle w:val="Heading2"/>
        <w:spacing w:before="120"/>
        <w:rPr>
          <w:rFonts w:ascii="Times New Roman" w:eastAsia="Times New Roman" w:hAnsi="Times New Roman" w:cs="Times New Roman"/>
          <w:b w:val="0"/>
          <w:color w:val="000000" w:themeColor="text1"/>
          <w:sz w:val="24"/>
          <w:szCs w:val="24"/>
        </w:rPr>
      </w:pPr>
      <w:bookmarkStart w:id="61" w:name="_Toc508704736"/>
      <w:proofErr w:type="gramStart"/>
      <w:r w:rsidRPr="005C1443">
        <w:rPr>
          <w:rFonts w:ascii="Times New Roman" w:eastAsia="Times New Roman" w:hAnsi="Times New Roman" w:cs="Times New Roman"/>
          <w:color w:val="000000" w:themeColor="text1"/>
          <w:sz w:val="24"/>
          <w:szCs w:val="24"/>
        </w:rPr>
        <w:t>Điều 3</w:t>
      </w:r>
      <w:r w:rsidR="00272CE8" w:rsidRPr="005C1443">
        <w:rPr>
          <w:rFonts w:ascii="Times New Roman" w:eastAsia="Times New Roman" w:hAnsi="Times New Roman" w:cs="Times New Roman"/>
          <w:color w:val="000000" w:themeColor="text1"/>
          <w:sz w:val="24"/>
          <w:szCs w:val="24"/>
        </w:rPr>
        <w:t>1</w:t>
      </w:r>
      <w:r w:rsidRPr="005C1443">
        <w:rPr>
          <w:rFonts w:ascii="Times New Roman" w:eastAsia="Times New Roman" w:hAnsi="Times New Roman" w:cs="Times New Roman"/>
          <w:color w:val="000000" w:themeColor="text1"/>
          <w:sz w:val="24"/>
          <w:szCs w:val="24"/>
        </w:rPr>
        <w:t>.</w:t>
      </w:r>
      <w:proofErr w:type="gramEnd"/>
      <w:r w:rsidRPr="005C1443">
        <w:rPr>
          <w:rFonts w:ascii="Times New Roman" w:eastAsia="Times New Roman" w:hAnsi="Times New Roman" w:cs="Times New Roman"/>
          <w:color w:val="000000" w:themeColor="text1"/>
          <w:sz w:val="24"/>
          <w:szCs w:val="24"/>
        </w:rPr>
        <w:t xml:space="preserve"> Xử lý </w:t>
      </w:r>
      <w:proofErr w:type="gramStart"/>
      <w:r w:rsidRPr="005C1443">
        <w:rPr>
          <w:rFonts w:ascii="Times New Roman" w:eastAsia="Times New Roman" w:hAnsi="Times New Roman" w:cs="Times New Roman"/>
          <w:color w:val="000000" w:themeColor="text1"/>
          <w:sz w:val="24"/>
          <w:szCs w:val="24"/>
        </w:rPr>
        <w:t>vi</w:t>
      </w:r>
      <w:proofErr w:type="gramEnd"/>
      <w:r w:rsidRPr="005C1443">
        <w:rPr>
          <w:rFonts w:ascii="Times New Roman" w:eastAsia="Times New Roman" w:hAnsi="Times New Roman" w:cs="Times New Roman"/>
          <w:color w:val="000000" w:themeColor="text1"/>
          <w:sz w:val="24"/>
          <w:szCs w:val="24"/>
        </w:rPr>
        <w:t xml:space="preserve"> phạm và kỷ luật</w:t>
      </w:r>
      <w:bookmarkEnd w:id="61"/>
    </w:p>
    <w:p w:rsidR="00A158B9" w:rsidRPr="005C1443" w:rsidRDefault="00A158B9" w:rsidP="00C83642">
      <w:pPr>
        <w:numPr>
          <w:ilvl w:val="0"/>
          <w:numId w:val="23"/>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Hàng năm, Công ty căn cứ vào kết quả đánh giá hoạt động sản xuất kinh doanh để xác định mức độ kỷ luật, hình thức kỷ luật </w:t>
      </w:r>
      <w:proofErr w:type="gramStart"/>
      <w:r w:rsidRPr="005C1443">
        <w:rPr>
          <w:rFonts w:ascii="Times New Roman" w:eastAsia="Times New Roman" w:hAnsi="Times New Roman" w:cs="Times New Roman"/>
          <w:color w:val="000000" w:themeColor="text1"/>
          <w:sz w:val="24"/>
          <w:szCs w:val="24"/>
        </w:rPr>
        <w:t>theo</w:t>
      </w:r>
      <w:proofErr w:type="gramEnd"/>
      <w:r w:rsidRPr="005C1443">
        <w:rPr>
          <w:rFonts w:ascii="Times New Roman" w:eastAsia="Times New Roman" w:hAnsi="Times New Roman" w:cs="Times New Roman"/>
          <w:color w:val="000000" w:themeColor="text1"/>
          <w:sz w:val="24"/>
          <w:szCs w:val="24"/>
        </w:rPr>
        <w:t xml:space="preserve"> quy định của pháp luật và của Công ty. Thành viên Hội đồng quản trị, thành viên Ban kiểm soát, </w:t>
      </w:r>
      <w:r w:rsidR="000C386E" w:rsidRPr="005C1443">
        <w:rPr>
          <w:rFonts w:ascii="Times New Roman" w:eastAsia="Times New Roman" w:hAnsi="Times New Roman" w:cs="Times New Roman"/>
          <w:color w:val="000000" w:themeColor="text1"/>
          <w:sz w:val="24"/>
          <w:szCs w:val="24"/>
        </w:rPr>
        <w:t>Ban Tổng Giám đốc</w:t>
      </w:r>
      <w:r w:rsidRPr="005C1443">
        <w:rPr>
          <w:rFonts w:ascii="Times New Roman" w:eastAsia="Times New Roman" w:hAnsi="Times New Roman" w:cs="Times New Roman"/>
          <w:color w:val="000000" w:themeColor="text1"/>
          <w:sz w:val="24"/>
          <w:szCs w:val="24"/>
        </w:rPr>
        <w:t xml:space="preserve"> và cán bộ quản lý không hoàn thành nhiệm vụ của mình sẽ phải chịu trách nhiệm về những thiệt hại do mình gây ra.</w:t>
      </w:r>
    </w:p>
    <w:p w:rsidR="00A158B9" w:rsidRPr="005C1443" w:rsidRDefault="00A158B9" w:rsidP="009C2A88">
      <w:pPr>
        <w:widowControl w:val="0"/>
        <w:numPr>
          <w:ilvl w:val="0"/>
          <w:numId w:val="23"/>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Thành viên Hội đồng quản trị, thành viên Ban kiểm soát, </w:t>
      </w:r>
      <w:r w:rsidR="000C386E" w:rsidRPr="005C1443">
        <w:rPr>
          <w:rFonts w:ascii="Times New Roman" w:eastAsia="Times New Roman" w:hAnsi="Times New Roman" w:cs="Times New Roman"/>
          <w:color w:val="000000" w:themeColor="text1"/>
          <w:sz w:val="24"/>
          <w:szCs w:val="24"/>
        </w:rPr>
        <w:t>Ban Tổng Giám đốc</w:t>
      </w:r>
      <w:r w:rsidRPr="005C1443">
        <w:rPr>
          <w:rFonts w:ascii="Times New Roman" w:eastAsia="Times New Roman" w:hAnsi="Times New Roman" w:cs="Times New Roman"/>
          <w:color w:val="000000" w:themeColor="text1"/>
          <w:sz w:val="24"/>
          <w:szCs w:val="24"/>
        </w:rPr>
        <w:t xml:space="preserve"> và cán bộ quản lý khi thực hiện nhiệm vụ có hành vi vi phạm quy định pháp luật và quy định của Công ty thì tuỳ theo mức độ vi phạm </w:t>
      </w:r>
      <w:r w:rsidR="00A039CD" w:rsidRPr="005C1443">
        <w:rPr>
          <w:rFonts w:ascii="Times New Roman" w:eastAsia="Times New Roman" w:hAnsi="Times New Roman" w:cs="Times New Roman"/>
          <w:color w:val="000000" w:themeColor="text1"/>
          <w:sz w:val="24"/>
          <w:szCs w:val="24"/>
        </w:rPr>
        <w:t>sẽ</w:t>
      </w:r>
      <w:r w:rsidRPr="005C1443">
        <w:rPr>
          <w:rFonts w:ascii="Times New Roman" w:eastAsia="Times New Roman" w:hAnsi="Times New Roman" w:cs="Times New Roman"/>
          <w:color w:val="000000" w:themeColor="text1"/>
          <w:sz w:val="24"/>
          <w:szCs w:val="24"/>
        </w:rPr>
        <w:t xml:space="preserve"> bị xử lý kỷ luật, xử phạt hành chính, hoặc truy cứu trách nhiệm hình sự theo quy định của pháp luật. Trường hợp gây thiệt hại đến lợi ích của Công ty, cổ đông hoặc người khác thì phải bồi thường </w:t>
      </w:r>
      <w:proofErr w:type="gramStart"/>
      <w:r w:rsidRPr="005C1443">
        <w:rPr>
          <w:rFonts w:ascii="Times New Roman" w:eastAsia="Times New Roman" w:hAnsi="Times New Roman" w:cs="Times New Roman"/>
          <w:color w:val="000000" w:themeColor="text1"/>
          <w:sz w:val="24"/>
          <w:szCs w:val="24"/>
        </w:rPr>
        <w:t>theo</w:t>
      </w:r>
      <w:proofErr w:type="gramEnd"/>
      <w:r w:rsidRPr="005C1443">
        <w:rPr>
          <w:rFonts w:ascii="Times New Roman" w:eastAsia="Times New Roman" w:hAnsi="Times New Roman" w:cs="Times New Roman"/>
          <w:color w:val="000000" w:themeColor="text1"/>
          <w:sz w:val="24"/>
          <w:szCs w:val="24"/>
        </w:rPr>
        <w:t xml:space="preserve"> quy định của pháp luật.</w:t>
      </w:r>
    </w:p>
    <w:p w:rsidR="00A158B9" w:rsidRPr="005C1443" w:rsidRDefault="00A158B9" w:rsidP="009C2A88">
      <w:pPr>
        <w:pStyle w:val="Heading1"/>
        <w:keepNext w:val="0"/>
        <w:keepLines w:val="0"/>
        <w:widowControl w:val="0"/>
        <w:spacing w:before="360"/>
        <w:jc w:val="center"/>
        <w:rPr>
          <w:rFonts w:ascii="Times New Roman" w:eastAsia="Times New Roman" w:hAnsi="Times New Roman" w:cs="Times New Roman"/>
          <w:b w:val="0"/>
          <w:color w:val="000000" w:themeColor="text1"/>
          <w:sz w:val="24"/>
          <w:szCs w:val="24"/>
        </w:rPr>
      </w:pPr>
      <w:bookmarkStart w:id="62" w:name="page19"/>
      <w:bookmarkStart w:id="63" w:name="_Toc508704737"/>
      <w:bookmarkEnd w:id="62"/>
      <w:r w:rsidRPr="005C1443">
        <w:rPr>
          <w:rFonts w:ascii="Times New Roman" w:eastAsia="Times New Roman" w:hAnsi="Times New Roman" w:cs="Times New Roman"/>
          <w:color w:val="000000" w:themeColor="text1"/>
          <w:sz w:val="24"/>
          <w:szCs w:val="24"/>
        </w:rPr>
        <w:t>Chương VII:</w:t>
      </w:r>
      <w:r w:rsidR="004A5C69" w:rsidRPr="005C1443">
        <w:rPr>
          <w:rFonts w:ascii="Times New Roman" w:eastAsia="Times New Roman" w:hAnsi="Times New Roman" w:cs="Times New Roman"/>
          <w:color w:val="000000" w:themeColor="text1"/>
          <w:sz w:val="24"/>
          <w:szCs w:val="24"/>
        </w:rPr>
        <w:t xml:space="preserve"> </w:t>
      </w:r>
      <w:r w:rsidRPr="005C1443">
        <w:rPr>
          <w:rFonts w:ascii="Times New Roman" w:eastAsia="Times New Roman" w:hAnsi="Times New Roman" w:cs="Times New Roman"/>
          <w:color w:val="000000" w:themeColor="text1"/>
          <w:sz w:val="24"/>
          <w:szCs w:val="24"/>
        </w:rPr>
        <w:t>NGĂN NGỪA XUNG ĐỘT LỢI ÍCH VÀ GIAO DỊCH VỚI</w:t>
      </w:r>
      <w:r w:rsidR="0089537C" w:rsidRPr="005C1443">
        <w:rPr>
          <w:rFonts w:ascii="Times New Roman" w:eastAsia="Times New Roman" w:hAnsi="Times New Roman" w:cs="Times New Roman"/>
          <w:b w:val="0"/>
          <w:color w:val="000000" w:themeColor="text1"/>
          <w:sz w:val="24"/>
          <w:szCs w:val="24"/>
        </w:rPr>
        <w:t xml:space="preserve"> </w:t>
      </w:r>
      <w:r w:rsidRPr="005C1443">
        <w:rPr>
          <w:rFonts w:ascii="Times New Roman" w:eastAsia="Times New Roman" w:hAnsi="Times New Roman" w:cs="Times New Roman"/>
          <w:color w:val="000000" w:themeColor="text1"/>
          <w:sz w:val="24"/>
          <w:szCs w:val="24"/>
        </w:rPr>
        <w:t>CÁC BÊN CÓ QUYỀN LỢI LIÊN QUAN ĐẾN CÔNG TY</w:t>
      </w:r>
      <w:bookmarkEnd w:id="63"/>
    </w:p>
    <w:p w:rsidR="00A158B9" w:rsidRPr="005C1443" w:rsidRDefault="001D187E" w:rsidP="009C2A88">
      <w:pPr>
        <w:pStyle w:val="Heading2"/>
        <w:keepNext w:val="0"/>
        <w:keepLines w:val="0"/>
        <w:widowControl w:val="0"/>
        <w:spacing w:before="120"/>
        <w:rPr>
          <w:rFonts w:ascii="Times New Roman" w:eastAsia="Times New Roman" w:hAnsi="Times New Roman" w:cs="Times New Roman"/>
          <w:b w:val="0"/>
          <w:color w:val="000000" w:themeColor="text1"/>
          <w:sz w:val="24"/>
          <w:szCs w:val="24"/>
        </w:rPr>
      </w:pPr>
      <w:bookmarkStart w:id="64" w:name="_Toc508704738"/>
      <w:proofErr w:type="gramStart"/>
      <w:r w:rsidRPr="005C1443">
        <w:rPr>
          <w:rFonts w:ascii="Times New Roman" w:eastAsia="Times New Roman" w:hAnsi="Times New Roman" w:cs="Times New Roman"/>
          <w:color w:val="000000" w:themeColor="text1"/>
          <w:sz w:val="24"/>
          <w:szCs w:val="24"/>
        </w:rPr>
        <w:lastRenderedPageBreak/>
        <w:t>Điều 32</w:t>
      </w:r>
      <w:r w:rsidR="00A158B9" w:rsidRPr="005C1443">
        <w:rPr>
          <w:rFonts w:ascii="Times New Roman" w:eastAsia="Times New Roman" w:hAnsi="Times New Roman" w:cs="Times New Roman"/>
          <w:color w:val="000000" w:themeColor="text1"/>
          <w:sz w:val="24"/>
          <w:szCs w:val="24"/>
        </w:rPr>
        <w:t>.</w:t>
      </w:r>
      <w:proofErr w:type="gramEnd"/>
      <w:r w:rsidR="00A158B9" w:rsidRPr="005C1443">
        <w:rPr>
          <w:rFonts w:ascii="Times New Roman" w:eastAsia="Times New Roman" w:hAnsi="Times New Roman" w:cs="Times New Roman"/>
          <w:color w:val="000000" w:themeColor="text1"/>
          <w:sz w:val="24"/>
          <w:szCs w:val="24"/>
        </w:rPr>
        <w:t xml:space="preserve"> Trách nhiệm trung thực và tránh các xung đột về quyền lợi của các thành viên Hội đồng quản trị, </w:t>
      </w:r>
      <w:r w:rsidR="000C386E" w:rsidRPr="005C1443">
        <w:rPr>
          <w:rFonts w:ascii="Times New Roman" w:eastAsia="Times New Roman" w:hAnsi="Times New Roman" w:cs="Times New Roman"/>
          <w:color w:val="000000" w:themeColor="text1"/>
          <w:sz w:val="24"/>
          <w:szCs w:val="24"/>
        </w:rPr>
        <w:t>Ban Tổng Giám đốc</w:t>
      </w:r>
      <w:bookmarkEnd w:id="64"/>
    </w:p>
    <w:p w:rsidR="00A158B9" w:rsidRPr="005C1443" w:rsidRDefault="00A158B9" w:rsidP="009C2A88">
      <w:pPr>
        <w:numPr>
          <w:ilvl w:val="0"/>
          <w:numId w:val="24"/>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Thành viên Hội đồng quản trị, Tổng giám đốc điều hành, cán bộ quản lý và những người liên quan không được phép sử dụng những cơ hội kinh doanh có thể mang lại lợi ích cho Công ty vì mục đích cá nhân; không được sử dụng những thông tin có được nhờ chức vụ của mình để tư lợi cá nhân hay để phục vụ lợi ích của tổ chức hoặc cá nhân khác.</w:t>
      </w:r>
    </w:p>
    <w:p w:rsidR="00846805" w:rsidRPr="005C1443" w:rsidRDefault="00A158B9" w:rsidP="00A31986">
      <w:pPr>
        <w:numPr>
          <w:ilvl w:val="0"/>
          <w:numId w:val="24"/>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Thành viên Hội đồng quản trị, Tổng giám đốc và cán bộ quản lý có nghĩa vụ thông báo cho Hội đồng quản trị những hợp đồng giữa Công ty với chính thành viên Hội đồng quản trị đó hoặc với những người có liên quan tới thành viên đó. Những đối tượng này được tiếp tục thực hiện hợp đồng khi các thành viên Hội đồng quản trị không có lợi ích liên quan đã quyết định không truy cứu vấn đề này.</w:t>
      </w:r>
    </w:p>
    <w:p w:rsidR="00A158B9" w:rsidRPr="005C1443" w:rsidRDefault="00A158B9" w:rsidP="00FA1E07">
      <w:pPr>
        <w:numPr>
          <w:ilvl w:val="0"/>
          <w:numId w:val="24"/>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Công ty không được phép cấp các khoản vay hoặc bảo lãnh cho các thành viên Hội đồng quản trị, thành viên Ban kiểm soát, Tổng giám đốc điều hành, cán bộ quản lý và những người có liên quan hoặc bất kỳ pháp nhân nào mà các đối tượng trên có các lợi ích tài chính, trừ khi Đại hội đồng cổ đông có quyết định khác.</w:t>
      </w:r>
    </w:p>
    <w:p w:rsidR="00A158B9" w:rsidRPr="005C1443" w:rsidRDefault="00A158B9" w:rsidP="00FA1E07">
      <w:pPr>
        <w:numPr>
          <w:ilvl w:val="0"/>
          <w:numId w:val="24"/>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Thành viên Hội đồng quản trị không được biểu quyết đối với các giao dịch mà thành viên đó hoặc người có liên quan đến thành viên đó tham gia, kể cả trong trường hợp lợi ích của thành viên Hội đồng quản trị trong giao dịch này chưa được xác định và cho dù đó là lợi ích vật chất hay phi vật chất. Các giao dịch nêu trên phải được trình bày trong Thuyết minh báo cáo tài chính cùng kỳ và công bố trong Báo cáo thường niên.</w:t>
      </w:r>
    </w:p>
    <w:p w:rsidR="00A158B9" w:rsidRPr="005C1443" w:rsidRDefault="00A158B9" w:rsidP="00FA1E07">
      <w:pPr>
        <w:numPr>
          <w:ilvl w:val="0"/>
          <w:numId w:val="24"/>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Các thành viên Hội đồng quản trị, Tổng giám đốc điều hành, cán bộ quản lý hay người có liên quan với các đối tượng trên không được sử dụng các thông tin chưa được phép công bố của Công ty để tiết lộ cho người khác hay để tự mình tiến hành các giao dịch có liên quan.</w:t>
      </w:r>
    </w:p>
    <w:p w:rsidR="00A158B9" w:rsidRPr="005C1443" w:rsidRDefault="00A158B9" w:rsidP="00594C4C">
      <w:pPr>
        <w:pStyle w:val="Heading2"/>
        <w:spacing w:before="120"/>
        <w:rPr>
          <w:rFonts w:ascii="Times New Roman" w:eastAsia="Times New Roman" w:hAnsi="Times New Roman" w:cs="Times New Roman"/>
          <w:b w:val="0"/>
          <w:color w:val="000000" w:themeColor="text1"/>
          <w:sz w:val="24"/>
          <w:szCs w:val="24"/>
        </w:rPr>
      </w:pPr>
      <w:bookmarkStart w:id="65" w:name="_Toc508704739"/>
      <w:proofErr w:type="gramStart"/>
      <w:r w:rsidRPr="005C1443">
        <w:rPr>
          <w:rFonts w:ascii="Times New Roman" w:eastAsia="Times New Roman" w:hAnsi="Times New Roman" w:cs="Times New Roman"/>
          <w:color w:val="000000" w:themeColor="text1"/>
          <w:sz w:val="24"/>
          <w:szCs w:val="24"/>
        </w:rPr>
        <w:t>Điều 3</w:t>
      </w:r>
      <w:r w:rsidR="009E3EB1" w:rsidRPr="005C1443">
        <w:rPr>
          <w:rFonts w:ascii="Times New Roman" w:eastAsia="Times New Roman" w:hAnsi="Times New Roman" w:cs="Times New Roman"/>
          <w:color w:val="000000" w:themeColor="text1"/>
          <w:sz w:val="24"/>
          <w:szCs w:val="24"/>
        </w:rPr>
        <w:t>3</w:t>
      </w:r>
      <w:r w:rsidRPr="005C1443">
        <w:rPr>
          <w:rFonts w:ascii="Times New Roman" w:eastAsia="Times New Roman" w:hAnsi="Times New Roman" w:cs="Times New Roman"/>
          <w:color w:val="000000" w:themeColor="text1"/>
          <w:sz w:val="24"/>
          <w:szCs w:val="24"/>
        </w:rPr>
        <w:t>.</w:t>
      </w:r>
      <w:proofErr w:type="gramEnd"/>
      <w:r w:rsidRPr="005C1443">
        <w:rPr>
          <w:rFonts w:ascii="Times New Roman" w:eastAsia="Times New Roman" w:hAnsi="Times New Roman" w:cs="Times New Roman"/>
          <w:color w:val="000000" w:themeColor="text1"/>
          <w:sz w:val="24"/>
          <w:szCs w:val="24"/>
        </w:rPr>
        <w:t xml:space="preserve"> Giao dịch với người có liên quan</w:t>
      </w:r>
      <w:bookmarkEnd w:id="65"/>
    </w:p>
    <w:p w:rsidR="00A158B9" w:rsidRPr="005C1443" w:rsidRDefault="00A158B9" w:rsidP="00551ED3">
      <w:pPr>
        <w:numPr>
          <w:ilvl w:val="0"/>
          <w:numId w:val="25"/>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Khi tiến hành giao dịch với những người có liên quan, Công ty ký kết hợp đồng bằng văn bản </w:t>
      </w:r>
      <w:proofErr w:type="gramStart"/>
      <w:r w:rsidRPr="005C1443">
        <w:rPr>
          <w:rFonts w:ascii="Times New Roman" w:eastAsia="Times New Roman" w:hAnsi="Times New Roman" w:cs="Times New Roman"/>
          <w:color w:val="000000" w:themeColor="text1"/>
          <w:sz w:val="24"/>
          <w:szCs w:val="24"/>
        </w:rPr>
        <w:t>theo</w:t>
      </w:r>
      <w:proofErr w:type="gramEnd"/>
      <w:r w:rsidRPr="005C1443">
        <w:rPr>
          <w:rFonts w:ascii="Times New Roman" w:eastAsia="Times New Roman" w:hAnsi="Times New Roman" w:cs="Times New Roman"/>
          <w:color w:val="000000" w:themeColor="text1"/>
          <w:sz w:val="24"/>
          <w:szCs w:val="24"/>
        </w:rPr>
        <w:t xml:space="preserve"> nguyên tắc bình đẳng, tự nguyện. Nội dung hợp đồng phải rõ ràng, cụ thể. Các điều khoản ký kết, bổ sung sửa đổi, thời hạn hiệu lực, giá cả cũng như căn cứ xác định giá cả của hợp đồng phải được công bố thông tin </w:t>
      </w:r>
      <w:proofErr w:type="gramStart"/>
      <w:r w:rsidRPr="005C1443">
        <w:rPr>
          <w:rFonts w:ascii="Times New Roman" w:eastAsia="Times New Roman" w:hAnsi="Times New Roman" w:cs="Times New Roman"/>
          <w:color w:val="000000" w:themeColor="text1"/>
          <w:sz w:val="24"/>
          <w:szCs w:val="24"/>
        </w:rPr>
        <w:t>theo</w:t>
      </w:r>
      <w:proofErr w:type="gramEnd"/>
      <w:r w:rsidRPr="005C1443">
        <w:rPr>
          <w:rFonts w:ascii="Times New Roman" w:eastAsia="Times New Roman" w:hAnsi="Times New Roman" w:cs="Times New Roman"/>
          <w:color w:val="000000" w:themeColor="text1"/>
          <w:sz w:val="24"/>
          <w:szCs w:val="24"/>
        </w:rPr>
        <w:t xml:space="preserve"> các quy định của pháp luật.</w:t>
      </w:r>
    </w:p>
    <w:p w:rsidR="00A158B9" w:rsidRPr="005C1443" w:rsidRDefault="00A158B9" w:rsidP="00617BC5">
      <w:pPr>
        <w:numPr>
          <w:ilvl w:val="0"/>
          <w:numId w:val="25"/>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Công ty áp dụng các biện pháp cần thiết để ngăn ngừa những người có liên quan can thiệp vào hoạt động của Công ty và gây tổn hại cho lợi ích của Công ty thông qua việc độc quyền các kênh mua và bán, lũng đoạn giá cả.</w:t>
      </w:r>
    </w:p>
    <w:p w:rsidR="00A158B9" w:rsidRPr="005C1443" w:rsidRDefault="00A158B9" w:rsidP="00617BC5">
      <w:pPr>
        <w:widowControl w:val="0"/>
        <w:numPr>
          <w:ilvl w:val="0"/>
          <w:numId w:val="25"/>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bookmarkStart w:id="66" w:name="page20"/>
      <w:bookmarkEnd w:id="66"/>
      <w:r w:rsidRPr="005C1443">
        <w:rPr>
          <w:rFonts w:ascii="Times New Roman" w:eastAsia="Times New Roman" w:hAnsi="Times New Roman" w:cs="Times New Roman"/>
          <w:color w:val="000000" w:themeColor="text1"/>
          <w:sz w:val="24"/>
          <w:szCs w:val="24"/>
        </w:rPr>
        <w:t>Công ty áp dụng các biện pháp cần thiết để ngăn ngừa cổ đông và những người có liên quan tiến hành các giao dịch làm thất thoát vốn, tài sản hoặc các nguồn lực khác của Công ty. Công ty không được cung cấp những đảm bảo về tài chính cho các cổ đông và những người có liên quan.</w:t>
      </w:r>
    </w:p>
    <w:p w:rsidR="00A158B9" w:rsidRPr="005C1443" w:rsidRDefault="00A158B9" w:rsidP="00617BC5">
      <w:pPr>
        <w:pStyle w:val="Heading2"/>
        <w:keepNext w:val="0"/>
        <w:keepLines w:val="0"/>
        <w:widowControl w:val="0"/>
        <w:spacing w:before="120"/>
        <w:rPr>
          <w:rFonts w:ascii="Times New Roman" w:eastAsia="Times New Roman" w:hAnsi="Times New Roman" w:cs="Times New Roman"/>
          <w:b w:val="0"/>
          <w:color w:val="000000" w:themeColor="text1"/>
          <w:sz w:val="24"/>
          <w:szCs w:val="24"/>
        </w:rPr>
      </w:pPr>
      <w:bookmarkStart w:id="67" w:name="_Toc508704740"/>
      <w:proofErr w:type="gramStart"/>
      <w:r w:rsidRPr="005C1443">
        <w:rPr>
          <w:rFonts w:ascii="Times New Roman" w:eastAsia="Times New Roman" w:hAnsi="Times New Roman" w:cs="Times New Roman"/>
          <w:color w:val="000000" w:themeColor="text1"/>
          <w:sz w:val="24"/>
          <w:szCs w:val="24"/>
        </w:rPr>
        <w:t>Điều 3</w:t>
      </w:r>
      <w:r w:rsidR="009E3EB1" w:rsidRPr="005C1443">
        <w:rPr>
          <w:rFonts w:ascii="Times New Roman" w:eastAsia="Times New Roman" w:hAnsi="Times New Roman" w:cs="Times New Roman"/>
          <w:color w:val="000000" w:themeColor="text1"/>
          <w:sz w:val="24"/>
          <w:szCs w:val="24"/>
        </w:rPr>
        <w:t>4</w:t>
      </w:r>
      <w:r w:rsidRPr="005C1443">
        <w:rPr>
          <w:rFonts w:ascii="Times New Roman" w:eastAsia="Times New Roman" w:hAnsi="Times New Roman" w:cs="Times New Roman"/>
          <w:color w:val="000000" w:themeColor="text1"/>
          <w:sz w:val="24"/>
          <w:szCs w:val="24"/>
        </w:rPr>
        <w:t>.</w:t>
      </w:r>
      <w:proofErr w:type="gramEnd"/>
      <w:r w:rsidRPr="005C1443">
        <w:rPr>
          <w:rFonts w:ascii="Times New Roman" w:eastAsia="Times New Roman" w:hAnsi="Times New Roman" w:cs="Times New Roman"/>
          <w:color w:val="000000" w:themeColor="text1"/>
          <w:sz w:val="24"/>
          <w:szCs w:val="24"/>
        </w:rPr>
        <w:t xml:space="preserve"> Đảm bảo quyền hợp pháp của những người có quyền lợi liên quan đến Công ty</w:t>
      </w:r>
      <w:bookmarkEnd w:id="67"/>
    </w:p>
    <w:p w:rsidR="00A158B9" w:rsidRPr="005C1443" w:rsidRDefault="00A158B9" w:rsidP="00617BC5">
      <w:pPr>
        <w:numPr>
          <w:ilvl w:val="0"/>
          <w:numId w:val="26"/>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lastRenderedPageBreak/>
        <w:t>Công ty tôn trọng quyền lợi hợp pháp của những người có quyền lợi liên quan đến Công ty bao gồm ngân hàng, chủ nợ, người lao động, người tiêu dùng, nhà cung cấp, cộng đồng và những người khác có quyền lợi liên quan đến Công ty.</w:t>
      </w:r>
    </w:p>
    <w:p w:rsidR="00A158B9" w:rsidRPr="005C1443" w:rsidRDefault="00A158B9" w:rsidP="00017B0C">
      <w:pPr>
        <w:numPr>
          <w:ilvl w:val="0"/>
          <w:numId w:val="26"/>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Công ty hợp tác tích cực với những người có quyền lợi liên quan đến Công ty thông qua việc:</w:t>
      </w:r>
    </w:p>
    <w:p w:rsidR="00A158B9" w:rsidRPr="005C1443" w:rsidRDefault="00A158B9" w:rsidP="00A31986">
      <w:pPr>
        <w:pStyle w:val="ListParagraph"/>
        <w:numPr>
          <w:ilvl w:val="1"/>
          <w:numId w:val="33"/>
        </w:numPr>
        <w:spacing w:before="60" w:after="60" w:line="300" w:lineRule="auto"/>
        <w:ind w:left="720" w:right="80" w:hanging="294"/>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Cung cấp đầy đủ thông tin cần thiết cho ngân hàng và chủ nợ để giúp họ đánh giá về tình hình hoạt động và tài chính của Công ty và đưa ra quyết định;</w:t>
      </w:r>
    </w:p>
    <w:p w:rsidR="00A158B9" w:rsidRPr="005C1443" w:rsidRDefault="00A158B9" w:rsidP="00A31986">
      <w:pPr>
        <w:pStyle w:val="ListParagraph"/>
        <w:numPr>
          <w:ilvl w:val="1"/>
          <w:numId w:val="33"/>
        </w:numPr>
        <w:spacing w:before="60" w:after="60" w:line="300" w:lineRule="auto"/>
        <w:ind w:left="720" w:right="80" w:hanging="294"/>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Khuyến khích họ đưa ra ý kiến về tình hình hoạt động kinh doanh, tình hình tài chính và các quyết định quan trọng liên quan tới lợi ích của họ thông qua liên hệ trực tiếp với Hội đồng quản trị, Ban Tổng giám đốc và Ban kiểm soát.</w:t>
      </w:r>
    </w:p>
    <w:p w:rsidR="00A158B9" w:rsidRPr="005C1443" w:rsidRDefault="00A158B9" w:rsidP="00017B0C">
      <w:pPr>
        <w:numPr>
          <w:ilvl w:val="0"/>
          <w:numId w:val="26"/>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Công ty quan tâm tới các vấn đề về phúc lợi, bảo vệ môi trường, lợi ích </w:t>
      </w:r>
      <w:proofErr w:type="gramStart"/>
      <w:r w:rsidRPr="005C1443">
        <w:rPr>
          <w:rFonts w:ascii="Times New Roman" w:eastAsia="Times New Roman" w:hAnsi="Times New Roman" w:cs="Times New Roman"/>
          <w:color w:val="000000" w:themeColor="text1"/>
          <w:sz w:val="24"/>
          <w:szCs w:val="24"/>
        </w:rPr>
        <w:t>chung</w:t>
      </w:r>
      <w:proofErr w:type="gramEnd"/>
      <w:r w:rsidRPr="005C1443">
        <w:rPr>
          <w:rFonts w:ascii="Times New Roman" w:eastAsia="Times New Roman" w:hAnsi="Times New Roman" w:cs="Times New Roman"/>
          <w:color w:val="000000" w:themeColor="text1"/>
          <w:sz w:val="24"/>
          <w:szCs w:val="24"/>
        </w:rPr>
        <w:t xml:space="preserve"> của cộng đồng, và trách nhiệm xã hội của Công ty.</w:t>
      </w:r>
    </w:p>
    <w:p w:rsidR="00A158B9" w:rsidRPr="005C1443" w:rsidRDefault="009E3EB1" w:rsidP="00594C4C">
      <w:pPr>
        <w:pStyle w:val="Heading1"/>
        <w:spacing w:before="360"/>
        <w:jc w:val="center"/>
        <w:rPr>
          <w:rFonts w:ascii="Times New Roman" w:eastAsia="Times New Roman" w:hAnsi="Times New Roman" w:cs="Times New Roman"/>
          <w:b w:val="0"/>
          <w:color w:val="000000" w:themeColor="text1"/>
          <w:sz w:val="24"/>
          <w:szCs w:val="24"/>
        </w:rPr>
      </w:pPr>
      <w:bookmarkStart w:id="68" w:name="_Toc508704741"/>
      <w:r w:rsidRPr="005C1443">
        <w:rPr>
          <w:rFonts w:ascii="Times New Roman" w:eastAsia="Times New Roman" w:hAnsi="Times New Roman" w:cs="Times New Roman"/>
          <w:color w:val="000000" w:themeColor="text1"/>
          <w:sz w:val="24"/>
          <w:szCs w:val="24"/>
        </w:rPr>
        <w:t>Chương VIII</w:t>
      </w:r>
      <w:r w:rsidR="00A158B9" w:rsidRPr="005C1443">
        <w:rPr>
          <w:rFonts w:ascii="Times New Roman" w:eastAsia="Times New Roman" w:hAnsi="Times New Roman" w:cs="Times New Roman"/>
          <w:color w:val="000000" w:themeColor="text1"/>
          <w:sz w:val="24"/>
          <w:szCs w:val="24"/>
        </w:rPr>
        <w:t>:</w:t>
      </w:r>
      <w:r w:rsidRPr="005C1443">
        <w:rPr>
          <w:rFonts w:ascii="Times New Roman" w:eastAsia="Times New Roman" w:hAnsi="Times New Roman" w:cs="Times New Roman"/>
          <w:color w:val="000000" w:themeColor="text1"/>
          <w:sz w:val="24"/>
          <w:szCs w:val="24"/>
        </w:rPr>
        <w:t xml:space="preserve"> </w:t>
      </w:r>
      <w:r w:rsidR="00A158B9" w:rsidRPr="005C1443">
        <w:rPr>
          <w:rFonts w:ascii="Times New Roman" w:eastAsia="Times New Roman" w:hAnsi="Times New Roman" w:cs="Times New Roman"/>
          <w:color w:val="000000" w:themeColor="text1"/>
          <w:sz w:val="24"/>
          <w:szCs w:val="24"/>
        </w:rPr>
        <w:t>CÔNG BỐ THÔNG TIN VÀ MINH BẠCH</w:t>
      </w:r>
      <w:bookmarkEnd w:id="68"/>
    </w:p>
    <w:p w:rsidR="00A158B9" w:rsidRPr="00315476" w:rsidRDefault="00A158B9" w:rsidP="002C5240">
      <w:pPr>
        <w:spacing w:before="60" w:after="60" w:line="300" w:lineRule="auto"/>
        <w:jc w:val="both"/>
        <w:rPr>
          <w:rFonts w:ascii="Times New Roman" w:eastAsia="Times New Roman" w:hAnsi="Times New Roman" w:cs="Times New Roman"/>
          <w:color w:val="000000" w:themeColor="text1"/>
          <w:sz w:val="2"/>
          <w:szCs w:val="24"/>
        </w:rPr>
      </w:pPr>
    </w:p>
    <w:p w:rsidR="00A158B9" w:rsidRPr="005C1443" w:rsidRDefault="00A158B9" w:rsidP="00594C4C">
      <w:pPr>
        <w:pStyle w:val="Heading2"/>
        <w:spacing w:before="120"/>
        <w:rPr>
          <w:rFonts w:ascii="Times New Roman" w:eastAsia="Times New Roman" w:hAnsi="Times New Roman" w:cs="Times New Roman"/>
          <w:b w:val="0"/>
          <w:color w:val="000000" w:themeColor="text1"/>
          <w:sz w:val="24"/>
          <w:szCs w:val="24"/>
        </w:rPr>
      </w:pPr>
      <w:bookmarkStart w:id="69" w:name="_Toc508704742"/>
      <w:proofErr w:type="gramStart"/>
      <w:r w:rsidRPr="005C1443">
        <w:rPr>
          <w:rFonts w:ascii="Times New Roman" w:eastAsia="Times New Roman" w:hAnsi="Times New Roman" w:cs="Times New Roman"/>
          <w:color w:val="000000" w:themeColor="text1"/>
          <w:sz w:val="24"/>
          <w:szCs w:val="24"/>
        </w:rPr>
        <w:t>Điều 3</w:t>
      </w:r>
      <w:r w:rsidR="00136736" w:rsidRPr="005C1443">
        <w:rPr>
          <w:rFonts w:ascii="Times New Roman" w:eastAsia="Times New Roman" w:hAnsi="Times New Roman" w:cs="Times New Roman"/>
          <w:color w:val="000000" w:themeColor="text1"/>
          <w:sz w:val="24"/>
          <w:szCs w:val="24"/>
        </w:rPr>
        <w:t>5</w:t>
      </w:r>
      <w:r w:rsidRPr="005C1443">
        <w:rPr>
          <w:rFonts w:ascii="Times New Roman" w:eastAsia="Times New Roman" w:hAnsi="Times New Roman" w:cs="Times New Roman"/>
          <w:color w:val="000000" w:themeColor="text1"/>
          <w:sz w:val="24"/>
          <w:szCs w:val="24"/>
        </w:rPr>
        <w:t>.</w:t>
      </w:r>
      <w:proofErr w:type="gramEnd"/>
      <w:r w:rsidRPr="005C1443">
        <w:rPr>
          <w:rFonts w:ascii="Times New Roman" w:eastAsia="Times New Roman" w:hAnsi="Times New Roman" w:cs="Times New Roman"/>
          <w:color w:val="000000" w:themeColor="text1"/>
          <w:sz w:val="24"/>
          <w:szCs w:val="24"/>
        </w:rPr>
        <w:t xml:space="preserve"> Công bố thông tin thường xuyên</w:t>
      </w:r>
      <w:bookmarkEnd w:id="69"/>
    </w:p>
    <w:p w:rsidR="00A158B9" w:rsidRPr="005C1443" w:rsidRDefault="00A158B9" w:rsidP="001F7417">
      <w:pPr>
        <w:numPr>
          <w:ilvl w:val="0"/>
          <w:numId w:val="27"/>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Công ty có nghĩa vụ công bố đầy đủ, chính xác và kịp thời thông tin định kỳ và bất thường về tình hình hoạt động sản xuất kinh doanh, tài chính và tình hình quản trị Công ty cho cổ đông. Thông tin và cách thức công bố thông tin được thực hiện </w:t>
      </w:r>
      <w:proofErr w:type="gramStart"/>
      <w:r w:rsidRPr="005C1443">
        <w:rPr>
          <w:rFonts w:ascii="Times New Roman" w:eastAsia="Times New Roman" w:hAnsi="Times New Roman" w:cs="Times New Roman"/>
          <w:color w:val="000000" w:themeColor="text1"/>
          <w:sz w:val="24"/>
          <w:szCs w:val="24"/>
        </w:rPr>
        <w:t>theo</w:t>
      </w:r>
      <w:proofErr w:type="gramEnd"/>
      <w:r w:rsidRPr="005C1443">
        <w:rPr>
          <w:rFonts w:ascii="Times New Roman" w:eastAsia="Times New Roman" w:hAnsi="Times New Roman" w:cs="Times New Roman"/>
          <w:color w:val="000000" w:themeColor="text1"/>
          <w:sz w:val="24"/>
          <w:szCs w:val="24"/>
        </w:rPr>
        <w:t xml:space="preserve"> quy định của pháp luật và Điều lệ Công ty. Ngoài ra, Công ty công bố kịp thời và đầy đủ các thông tin khác nếu các thông tin đó có khả năng ảnh hưởng đến giá chứng khoán và ảnh hưởng đến quyết định của cổ đông và nhà đầu tư.</w:t>
      </w:r>
    </w:p>
    <w:p w:rsidR="00A158B9" w:rsidRPr="005C1443" w:rsidRDefault="00A158B9" w:rsidP="002A2F17">
      <w:pPr>
        <w:numPr>
          <w:ilvl w:val="0"/>
          <w:numId w:val="27"/>
        </w:numPr>
        <w:tabs>
          <w:tab w:val="left" w:pos="426"/>
        </w:tabs>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Việc công bố thông tin được thực hiện </w:t>
      </w:r>
      <w:proofErr w:type="gramStart"/>
      <w:r w:rsidRPr="005C1443">
        <w:rPr>
          <w:rFonts w:ascii="Times New Roman" w:eastAsia="Times New Roman" w:hAnsi="Times New Roman" w:cs="Times New Roman"/>
          <w:color w:val="000000" w:themeColor="text1"/>
          <w:sz w:val="24"/>
          <w:szCs w:val="24"/>
        </w:rPr>
        <w:t>theo</w:t>
      </w:r>
      <w:proofErr w:type="gramEnd"/>
      <w:r w:rsidRPr="005C1443">
        <w:rPr>
          <w:rFonts w:ascii="Times New Roman" w:eastAsia="Times New Roman" w:hAnsi="Times New Roman" w:cs="Times New Roman"/>
          <w:color w:val="000000" w:themeColor="text1"/>
          <w:sz w:val="24"/>
          <w:szCs w:val="24"/>
        </w:rPr>
        <w:t xml:space="preserve"> những phương thức nhằm đảm bảo cổ đông và </w:t>
      </w:r>
      <w:r w:rsidR="0053281E" w:rsidRPr="005C1443">
        <w:rPr>
          <w:rFonts w:ascii="Times New Roman" w:eastAsia="Times New Roman" w:hAnsi="Times New Roman" w:cs="Times New Roman"/>
          <w:color w:val="000000" w:themeColor="text1"/>
          <w:sz w:val="24"/>
          <w:szCs w:val="24"/>
        </w:rPr>
        <w:t>các nhà</w:t>
      </w:r>
      <w:r w:rsidRPr="005C1443">
        <w:rPr>
          <w:rFonts w:ascii="Times New Roman" w:eastAsia="Times New Roman" w:hAnsi="Times New Roman" w:cs="Times New Roman"/>
          <w:color w:val="000000" w:themeColor="text1"/>
          <w:sz w:val="24"/>
          <w:szCs w:val="24"/>
        </w:rPr>
        <w:t xml:space="preserve"> đầu tư có thể tiếp cận một cách công bằng và đồng thời. Ngôn từ trong công bố thông tin cần rõ ràng, dễ hiểu và tránh gây hiểu lầm cho cổ đông và </w:t>
      </w:r>
      <w:r w:rsidR="00027B6A" w:rsidRPr="005C1443">
        <w:rPr>
          <w:rFonts w:ascii="Times New Roman" w:eastAsia="Times New Roman" w:hAnsi="Times New Roman" w:cs="Times New Roman"/>
          <w:color w:val="000000" w:themeColor="text1"/>
          <w:sz w:val="24"/>
          <w:szCs w:val="24"/>
        </w:rPr>
        <w:t>các nhà</w:t>
      </w:r>
      <w:r w:rsidRPr="005C1443">
        <w:rPr>
          <w:rFonts w:ascii="Times New Roman" w:eastAsia="Times New Roman" w:hAnsi="Times New Roman" w:cs="Times New Roman"/>
          <w:color w:val="000000" w:themeColor="text1"/>
          <w:sz w:val="24"/>
          <w:szCs w:val="24"/>
        </w:rPr>
        <w:t xml:space="preserve"> đầu </w:t>
      </w:r>
      <w:proofErr w:type="gramStart"/>
      <w:r w:rsidRPr="005C1443">
        <w:rPr>
          <w:rFonts w:ascii="Times New Roman" w:eastAsia="Times New Roman" w:hAnsi="Times New Roman" w:cs="Times New Roman"/>
          <w:color w:val="000000" w:themeColor="text1"/>
          <w:sz w:val="24"/>
          <w:szCs w:val="24"/>
        </w:rPr>
        <w:t>tư</w:t>
      </w:r>
      <w:proofErr w:type="gramEnd"/>
      <w:r w:rsidRPr="005C1443">
        <w:rPr>
          <w:rFonts w:ascii="Times New Roman" w:eastAsia="Times New Roman" w:hAnsi="Times New Roman" w:cs="Times New Roman"/>
          <w:color w:val="000000" w:themeColor="text1"/>
          <w:sz w:val="24"/>
          <w:szCs w:val="24"/>
        </w:rPr>
        <w:t>.</w:t>
      </w:r>
    </w:p>
    <w:p w:rsidR="00A158B9" w:rsidRPr="005C1443" w:rsidRDefault="000965F3" w:rsidP="00594C4C">
      <w:pPr>
        <w:pStyle w:val="Heading2"/>
        <w:spacing w:before="120"/>
        <w:rPr>
          <w:rFonts w:ascii="Times New Roman" w:eastAsia="Times New Roman" w:hAnsi="Times New Roman" w:cs="Times New Roman"/>
          <w:b w:val="0"/>
          <w:color w:val="000000" w:themeColor="text1"/>
          <w:sz w:val="24"/>
          <w:szCs w:val="24"/>
        </w:rPr>
      </w:pPr>
      <w:bookmarkStart w:id="70" w:name="page22"/>
      <w:bookmarkStart w:id="71" w:name="_Toc508704743"/>
      <w:bookmarkEnd w:id="70"/>
      <w:proofErr w:type="gramStart"/>
      <w:r w:rsidRPr="005C1443">
        <w:rPr>
          <w:rFonts w:ascii="Times New Roman" w:eastAsia="Times New Roman" w:hAnsi="Times New Roman" w:cs="Times New Roman"/>
          <w:color w:val="000000" w:themeColor="text1"/>
          <w:sz w:val="24"/>
          <w:szCs w:val="24"/>
        </w:rPr>
        <w:t>Điều 36</w:t>
      </w:r>
      <w:r w:rsidR="00A158B9" w:rsidRPr="005C1443">
        <w:rPr>
          <w:rFonts w:ascii="Times New Roman" w:eastAsia="Times New Roman" w:hAnsi="Times New Roman" w:cs="Times New Roman"/>
          <w:color w:val="000000" w:themeColor="text1"/>
          <w:sz w:val="24"/>
          <w:szCs w:val="24"/>
        </w:rPr>
        <w:t>.</w:t>
      </w:r>
      <w:proofErr w:type="gramEnd"/>
      <w:r w:rsidR="00A158B9" w:rsidRPr="005C1443">
        <w:rPr>
          <w:rFonts w:ascii="Times New Roman" w:eastAsia="Times New Roman" w:hAnsi="Times New Roman" w:cs="Times New Roman"/>
          <w:color w:val="000000" w:themeColor="text1"/>
          <w:sz w:val="24"/>
          <w:szCs w:val="24"/>
        </w:rPr>
        <w:t xml:space="preserve"> Tổ chức công bố thông tin</w:t>
      </w:r>
      <w:bookmarkEnd w:id="71"/>
    </w:p>
    <w:p w:rsidR="00A158B9" w:rsidRPr="005C1443" w:rsidRDefault="00A158B9" w:rsidP="00A31986">
      <w:pPr>
        <w:pStyle w:val="ListParagraph"/>
        <w:numPr>
          <w:ilvl w:val="0"/>
          <w:numId w:val="37"/>
        </w:numPr>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Công ty tổ chức công bố thông tin gồm một số nội dung chủ yếu sau:</w:t>
      </w:r>
    </w:p>
    <w:p w:rsidR="00A158B9" w:rsidRPr="005C1443" w:rsidRDefault="00A158B9" w:rsidP="00A31986">
      <w:pPr>
        <w:pStyle w:val="ListParagraph"/>
        <w:numPr>
          <w:ilvl w:val="1"/>
          <w:numId w:val="33"/>
        </w:numPr>
        <w:spacing w:before="60" w:after="60" w:line="300" w:lineRule="auto"/>
        <w:ind w:left="720" w:right="80" w:hanging="294"/>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Xây dựng ban hành các quy định về công bố thông tin theo quy định tại Luật Chứng khoán và các văn bản hướng dẫn;</w:t>
      </w:r>
    </w:p>
    <w:p w:rsidR="00A158B9" w:rsidRPr="005C1443" w:rsidRDefault="00A158B9" w:rsidP="00A31986">
      <w:pPr>
        <w:pStyle w:val="ListParagraph"/>
        <w:numPr>
          <w:ilvl w:val="1"/>
          <w:numId w:val="33"/>
        </w:numPr>
        <w:spacing w:before="60" w:after="60" w:line="300" w:lineRule="auto"/>
        <w:ind w:left="720" w:right="80" w:hanging="294"/>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Đồng thời bổ nhiệm ít nhất một cán bộ chuyên trách về công bố thông tin.</w:t>
      </w:r>
    </w:p>
    <w:p w:rsidR="00A158B9" w:rsidRPr="005C1443" w:rsidRDefault="00A158B9" w:rsidP="00A31986">
      <w:pPr>
        <w:pStyle w:val="ListParagraph"/>
        <w:numPr>
          <w:ilvl w:val="0"/>
          <w:numId w:val="37"/>
        </w:numPr>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Cán bộ chuyên trách công bố thông tin có thể là Thư ký Công ty hoặc một cán bộ quản lý kiêm nhiệm.</w:t>
      </w:r>
    </w:p>
    <w:p w:rsidR="00A158B9" w:rsidRPr="005C1443" w:rsidRDefault="00A158B9" w:rsidP="00A31986">
      <w:pPr>
        <w:pStyle w:val="ListParagraph"/>
        <w:numPr>
          <w:ilvl w:val="0"/>
          <w:numId w:val="37"/>
        </w:numPr>
        <w:spacing w:before="60" w:after="60" w:line="300" w:lineRule="auto"/>
        <w:ind w:left="426" w:hanging="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Cán bộ chuyên trách công bố thông tin phải là người:</w:t>
      </w:r>
    </w:p>
    <w:p w:rsidR="00A158B9" w:rsidRPr="005C1443" w:rsidRDefault="00A158B9" w:rsidP="00A31986">
      <w:pPr>
        <w:pStyle w:val="ListParagraph"/>
        <w:numPr>
          <w:ilvl w:val="1"/>
          <w:numId w:val="33"/>
        </w:numPr>
        <w:spacing w:before="60" w:after="60" w:line="300" w:lineRule="auto"/>
        <w:ind w:left="720" w:right="80" w:hanging="294"/>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Có kiến thức kế toán, tài chính, có kỹ năng nhất định về tin học;</w:t>
      </w:r>
    </w:p>
    <w:p w:rsidR="00A158B9" w:rsidRPr="005C1443" w:rsidRDefault="00A158B9" w:rsidP="00A31986">
      <w:pPr>
        <w:pStyle w:val="ListParagraph"/>
        <w:numPr>
          <w:ilvl w:val="1"/>
          <w:numId w:val="33"/>
        </w:numPr>
        <w:spacing w:before="60" w:after="60" w:line="300" w:lineRule="auto"/>
        <w:ind w:left="720" w:right="80" w:hanging="294"/>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Công khai tên, số điện thoại làm việc để các cổ đông có thể dễ dàng liên hệ;</w:t>
      </w:r>
    </w:p>
    <w:p w:rsidR="00A158B9" w:rsidRPr="005C1443" w:rsidRDefault="00A158B9" w:rsidP="00A31986">
      <w:pPr>
        <w:pStyle w:val="ListParagraph"/>
        <w:numPr>
          <w:ilvl w:val="1"/>
          <w:numId w:val="33"/>
        </w:numPr>
        <w:spacing w:before="60" w:after="60" w:line="300" w:lineRule="auto"/>
        <w:ind w:left="720" w:right="80" w:hanging="294"/>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Có đủ</w:t>
      </w:r>
      <w:r w:rsidR="00FA0466" w:rsidRPr="005C1443">
        <w:rPr>
          <w:rFonts w:ascii="Times New Roman" w:eastAsia="Times New Roman" w:hAnsi="Times New Roman" w:cs="Times New Roman"/>
          <w:color w:val="000000" w:themeColor="text1"/>
          <w:sz w:val="24"/>
          <w:szCs w:val="24"/>
        </w:rPr>
        <w:t xml:space="preserve"> </w:t>
      </w:r>
      <w:r w:rsidRPr="005C1443">
        <w:rPr>
          <w:rFonts w:ascii="Times New Roman" w:eastAsia="Times New Roman" w:hAnsi="Times New Roman" w:cs="Times New Roman"/>
          <w:color w:val="000000" w:themeColor="text1"/>
          <w:sz w:val="24"/>
          <w:szCs w:val="24"/>
        </w:rPr>
        <w:t>thời gian để thực hiện chức trách của mình, đặc biệt là việc liên hệ với các cổ đông, ghi nhận những ý kiến của các cổ đông, định kỳ công bố trả lời ý kiến của các cổ đông và các vấn đề quản trị Công ty theo quy định;</w:t>
      </w:r>
    </w:p>
    <w:p w:rsidR="00A158B9" w:rsidRPr="005C1443" w:rsidRDefault="00A158B9" w:rsidP="00A31986">
      <w:pPr>
        <w:pStyle w:val="ListParagraph"/>
        <w:numPr>
          <w:ilvl w:val="1"/>
          <w:numId w:val="33"/>
        </w:numPr>
        <w:spacing w:before="60" w:after="60" w:line="300" w:lineRule="auto"/>
        <w:ind w:left="720" w:right="80" w:hanging="294"/>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lastRenderedPageBreak/>
        <w:t xml:space="preserve">Chịu trách nhiệm về công bố các thông tin của Công ty với </w:t>
      </w:r>
      <w:r w:rsidR="00CB3011" w:rsidRPr="005C1443">
        <w:rPr>
          <w:rFonts w:ascii="Times New Roman" w:eastAsia="Times New Roman" w:hAnsi="Times New Roman" w:cs="Times New Roman"/>
          <w:color w:val="000000" w:themeColor="text1"/>
          <w:sz w:val="24"/>
          <w:szCs w:val="24"/>
        </w:rPr>
        <w:t>các nhà</w:t>
      </w:r>
      <w:r w:rsidRPr="005C1443">
        <w:rPr>
          <w:rFonts w:ascii="Times New Roman" w:eastAsia="Times New Roman" w:hAnsi="Times New Roman" w:cs="Times New Roman"/>
          <w:color w:val="000000" w:themeColor="text1"/>
          <w:sz w:val="24"/>
          <w:szCs w:val="24"/>
        </w:rPr>
        <w:t xml:space="preserve"> đầu tư </w:t>
      </w:r>
      <w:proofErr w:type="gramStart"/>
      <w:r w:rsidRPr="005C1443">
        <w:rPr>
          <w:rFonts w:ascii="Times New Roman" w:eastAsia="Times New Roman" w:hAnsi="Times New Roman" w:cs="Times New Roman"/>
          <w:color w:val="000000" w:themeColor="text1"/>
          <w:sz w:val="24"/>
          <w:szCs w:val="24"/>
        </w:rPr>
        <w:t>theo</w:t>
      </w:r>
      <w:proofErr w:type="gramEnd"/>
      <w:r w:rsidRPr="005C1443">
        <w:rPr>
          <w:rFonts w:ascii="Times New Roman" w:eastAsia="Times New Roman" w:hAnsi="Times New Roman" w:cs="Times New Roman"/>
          <w:color w:val="000000" w:themeColor="text1"/>
          <w:sz w:val="24"/>
          <w:szCs w:val="24"/>
        </w:rPr>
        <w:t xml:space="preserve"> quy định của pháp luật và Điều lệ Công ty.</w:t>
      </w:r>
    </w:p>
    <w:p w:rsidR="00A158B9" w:rsidRPr="005C1443" w:rsidRDefault="00E632E2" w:rsidP="00594C4C">
      <w:pPr>
        <w:pStyle w:val="Heading2"/>
        <w:spacing w:before="120"/>
        <w:rPr>
          <w:rFonts w:ascii="Times New Roman" w:eastAsia="Times New Roman" w:hAnsi="Times New Roman" w:cs="Times New Roman"/>
          <w:b w:val="0"/>
          <w:color w:val="000000" w:themeColor="text1"/>
          <w:sz w:val="24"/>
          <w:szCs w:val="24"/>
        </w:rPr>
      </w:pPr>
      <w:bookmarkStart w:id="72" w:name="_Toc508704744"/>
      <w:proofErr w:type="gramStart"/>
      <w:r w:rsidRPr="005C1443">
        <w:rPr>
          <w:rFonts w:ascii="Times New Roman" w:eastAsia="Times New Roman" w:hAnsi="Times New Roman" w:cs="Times New Roman"/>
          <w:color w:val="000000" w:themeColor="text1"/>
          <w:sz w:val="24"/>
          <w:szCs w:val="24"/>
        </w:rPr>
        <w:t>Điều 37</w:t>
      </w:r>
      <w:r w:rsidR="00A158B9" w:rsidRPr="005C1443">
        <w:rPr>
          <w:rFonts w:ascii="Times New Roman" w:eastAsia="Times New Roman" w:hAnsi="Times New Roman" w:cs="Times New Roman"/>
          <w:color w:val="000000" w:themeColor="text1"/>
          <w:sz w:val="24"/>
          <w:szCs w:val="24"/>
        </w:rPr>
        <w:t>.</w:t>
      </w:r>
      <w:proofErr w:type="gramEnd"/>
      <w:r w:rsidR="00A158B9" w:rsidRPr="005C1443">
        <w:rPr>
          <w:rFonts w:ascii="Times New Roman" w:eastAsia="Times New Roman" w:hAnsi="Times New Roman" w:cs="Times New Roman"/>
          <w:color w:val="000000" w:themeColor="text1"/>
          <w:sz w:val="24"/>
          <w:szCs w:val="24"/>
        </w:rPr>
        <w:t xml:space="preserve"> Báo cáo</w:t>
      </w:r>
      <w:bookmarkEnd w:id="72"/>
    </w:p>
    <w:p w:rsidR="00A158B9" w:rsidRDefault="00A158B9" w:rsidP="004B1D7C">
      <w:pPr>
        <w:spacing w:before="60" w:after="60" w:line="300" w:lineRule="auto"/>
        <w:ind w:firstLine="426"/>
        <w:jc w:val="both"/>
        <w:rPr>
          <w:rFonts w:ascii="Times New Roman" w:eastAsia="Times New Roman" w:hAnsi="Times New Roman" w:cs="Times New Roman"/>
          <w:color w:val="000000" w:themeColor="text1"/>
          <w:sz w:val="24"/>
          <w:szCs w:val="24"/>
        </w:rPr>
      </w:pPr>
      <w:r w:rsidRPr="005C1443">
        <w:rPr>
          <w:rFonts w:ascii="Times New Roman" w:eastAsia="Times New Roman" w:hAnsi="Times New Roman" w:cs="Times New Roman"/>
          <w:color w:val="000000" w:themeColor="text1"/>
          <w:sz w:val="24"/>
          <w:szCs w:val="24"/>
        </w:rPr>
        <w:t xml:space="preserve">Định kỳ hàng năm, Công ty phải có nghĩa vụ báo cáo và công bố thông tin về việc thực hiện quản trị Công ty </w:t>
      </w:r>
      <w:proofErr w:type="gramStart"/>
      <w:r w:rsidRPr="005C1443">
        <w:rPr>
          <w:rFonts w:ascii="Times New Roman" w:eastAsia="Times New Roman" w:hAnsi="Times New Roman" w:cs="Times New Roman"/>
          <w:color w:val="000000" w:themeColor="text1"/>
          <w:sz w:val="24"/>
          <w:szCs w:val="24"/>
        </w:rPr>
        <w:t>theo</w:t>
      </w:r>
      <w:proofErr w:type="gramEnd"/>
      <w:r w:rsidRPr="005C1443">
        <w:rPr>
          <w:rFonts w:ascii="Times New Roman" w:eastAsia="Times New Roman" w:hAnsi="Times New Roman" w:cs="Times New Roman"/>
          <w:color w:val="000000" w:themeColor="text1"/>
          <w:sz w:val="24"/>
          <w:szCs w:val="24"/>
        </w:rPr>
        <w:t xml:space="preserve"> quy định của Quy chế với </w:t>
      </w:r>
      <w:r w:rsidR="00A11EF2" w:rsidRPr="005C1443">
        <w:rPr>
          <w:rFonts w:ascii="Times New Roman" w:eastAsia="Times New Roman" w:hAnsi="Times New Roman" w:cs="Times New Roman"/>
          <w:color w:val="000000" w:themeColor="text1"/>
          <w:sz w:val="24"/>
          <w:szCs w:val="24"/>
        </w:rPr>
        <w:t>UBCKNN, HNX</w:t>
      </w:r>
      <w:r w:rsidRPr="005C1443">
        <w:rPr>
          <w:rFonts w:ascii="Times New Roman" w:eastAsia="Times New Roman" w:hAnsi="Times New Roman" w:cs="Times New Roman"/>
          <w:color w:val="000000" w:themeColor="text1"/>
          <w:sz w:val="24"/>
          <w:szCs w:val="24"/>
        </w:rPr>
        <w:t xml:space="preserve"> và các cơ quan có thẩm quyền khác theo quy định của pháp luật.</w:t>
      </w:r>
    </w:p>
    <w:p w:rsidR="00783ABC" w:rsidRDefault="00783ABC" w:rsidP="00783ABC">
      <w:pPr>
        <w:pStyle w:val="Heading2"/>
        <w:spacing w:before="120"/>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Điều 38</w:t>
      </w:r>
      <w:r w:rsidRPr="005C1443">
        <w:rPr>
          <w:rFonts w:ascii="Times New Roman" w:eastAsia="Times New Roman" w:hAnsi="Times New Roman" w:cs="Times New Roman"/>
          <w:color w:val="000000" w:themeColor="text1"/>
          <w:sz w:val="24"/>
          <w:szCs w:val="24"/>
        </w:rPr>
        <w:t>.</w:t>
      </w:r>
      <w:proofErr w:type="gramEnd"/>
      <w:r w:rsidRPr="005C144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Ngày hiệu lực</w:t>
      </w:r>
    </w:p>
    <w:p w:rsidR="005A0E16" w:rsidRPr="005A0E16" w:rsidRDefault="005A0E16" w:rsidP="005A0E16">
      <w:pPr>
        <w:spacing w:before="60" w:after="60" w:line="300" w:lineRule="auto"/>
        <w:ind w:firstLine="426"/>
        <w:jc w:val="both"/>
        <w:rPr>
          <w:rFonts w:ascii="Times New Roman" w:hAnsi="Times New Roman" w:cs="Times New Roman"/>
          <w:sz w:val="24"/>
          <w:szCs w:val="24"/>
        </w:rPr>
      </w:pPr>
      <w:r w:rsidRPr="005A0E16">
        <w:rPr>
          <w:rFonts w:ascii="Times New Roman" w:hAnsi="Times New Roman" w:cs="Times New Roman"/>
          <w:sz w:val="24"/>
          <w:szCs w:val="24"/>
        </w:rPr>
        <w:t>Quy chế này gồm 8 chương, 38 điều được Đại hội đồng cổ đông Công ty Cổ phần Tập đoàn HIPT nhất trí thông qua và có hiệu lực từ ngày 20 tháng 04 năm 2018.</w:t>
      </w:r>
    </w:p>
    <w:p w:rsidR="00783ABC" w:rsidRPr="005C1443" w:rsidRDefault="00783ABC" w:rsidP="004B1D7C">
      <w:pPr>
        <w:spacing w:before="60" w:after="60" w:line="300" w:lineRule="auto"/>
        <w:ind w:firstLine="426"/>
        <w:jc w:val="both"/>
        <w:rPr>
          <w:rFonts w:ascii="Times New Roman" w:eastAsia="Times New Roman" w:hAnsi="Times New Roman" w:cs="Times New Roman"/>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8"/>
      </w:tblGrid>
      <w:tr w:rsidR="005C1443" w:rsidRPr="005C1443" w:rsidTr="00B97234">
        <w:tc>
          <w:tcPr>
            <w:tcW w:w="4928" w:type="dxa"/>
          </w:tcPr>
          <w:p w:rsidR="00EA7301" w:rsidRPr="005C1443" w:rsidRDefault="00EA7301" w:rsidP="002C5240">
            <w:pPr>
              <w:spacing w:before="60" w:after="60" w:line="300" w:lineRule="auto"/>
              <w:jc w:val="both"/>
              <w:rPr>
                <w:rFonts w:ascii="Times New Roman" w:eastAsia="Times New Roman" w:hAnsi="Times New Roman" w:cs="Times New Roman"/>
                <w:color w:val="000000" w:themeColor="text1"/>
                <w:sz w:val="24"/>
                <w:szCs w:val="24"/>
              </w:rPr>
            </w:pPr>
          </w:p>
        </w:tc>
        <w:tc>
          <w:tcPr>
            <w:tcW w:w="4928" w:type="dxa"/>
          </w:tcPr>
          <w:p w:rsidR="00EA7301" w:rsidRPr="005C1443" w:rsidRDefault="00EA7301" w:rsidP="00B97234">
            <w:pPr>
              <w:spacing w:before="60" w:after="60" w:line="300" w:lineRule="auto"/>
              <w:jc w:val="center"/>
              <w:rPr>
                <w:rFonts w:ascii="Times New Roman" w:eastAsia="Times New Roman" w:hAnsi="Times New Roman" w:cs="Times New Roman"/>
                <w:b/>
                <w:color w:val="000000" w:themeColor="text1"/>
                <w:sz w:val="24"/>
                <w:szCs w:val="24"/>
              </w:rPr>
            </w:pPr>
            <w:r w:rsidRPr="005C1443">
              <w:rPr>
                <w:rFonts w:ascii="Times New Roman" w:eastAsia="Times New Roman" w:hAnsi="Times New Roman" w:cs="Times New Roman"/>
                <w:b/>
                <w:color w:val="000000" w:themeColor="text1"/>
                <w:sz w:val="24"/>
                <w:szCs w:val="24"/>
              </w:rPr>
              <w:t>T/M ĐẠI HỘI ĐỒNG CỔ ĐÔNG</w:t>
            </w:r>
          </w:p>
          <w:p w:rsidR="00EA7301" w:rsidRDefault="00EA7301" w:rsidP="00B97234">
            <w:pPr>
              <w:spacing w:before="60" w:after="60" w:line="300" w:lineRule="auto"/>
              <w:jc w:val="center"/>
              <w:rPr>
                <w:rFonts w:ascii="Times New Roman" w:eastAsia="Times New Roman" w:hAnsi="Times New Roman" w:cs="Times New Roman"/>
                <w:b/>
                <w:color w:val="000000" w:themeColor="text1"/>
                <w:sz w:val="24"/>
                <w:szCs w:val="24"/>
              </w:rPr>
            </w:pPr>
            <w:r w:rsidRPr="005C1443">
              <w:rPr>
                <w:rFonts w:ascii="Times New Roman" w:eastAsia="Times New Roman" w:hAnsi="Times New Roman" w:cs="Times New Roman"/>
                <w:b/>
                <w:color w:val="000000" w:themeColor="text1"/>
                <w:sz w:val="24"/>
                <w:szCs w:val="24"/>
              </w:rPr>
              <w:t>CÔNG TY CỔ PHẦN TẬP ĐOÀN HIPT</w:t>
            </w:r>
          </w:p>
          <w:p w:rsidR="005D6003" w:rsidRDefault="005D6003" w:rsidP="00B97234">
            <w:pPr>
              <w:spacing w:before="60" w:after="60" w:line="30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Chủ tịch HĐQT</w:t>
            </w:r>
          </w:p>
          <w:p w:rsidR="00FE2897" w:rsidRDefault="00FE2897" w:rsidP="00B97234">
            <w:pPr>
              <w:spacing w:before="60" w:after="60" w:line="300" w:lineRule="auto"/>
              <w:jc w:val="center"/>
              <w:rPr>
                <w:rFonts w:ascii="Times New Roman" w:eastAsia="Times New Roman" w:hAnsi="Times New Roman" w:cs="Times New Roman"/>
                <w:b/>
                <w:color w:val="000000" w:themeColor="text1"/>
                <w:sz w:val="24"/>
                <w:szCs w:val="24"/>
              </w:rPr>
            </w:pPr>
          </w:p>
          <w:p w:rsidR="00FE2897" w:rsidRDefault="00FE2897" w:rsidP="00B97234">
            <w:pPr>
              <w:spacing w:before="60" w:after="60" w:line="300" w:lineRule="auto"/>
              <w:jc w:val="center"/>
              <w:rPr>
                <w:rFonts w:ascii="Times New Roman" w:eastAsia="Times New Roman" w:hAnsi="Times New Roman" w:cs="Times New Roman"/>
                <w:b/>
                <w:color w:val="000000" w:themeColor="text1"/>
                <w:sz w:val="24"/>
                <w:szCs w:val="24"/>
              </w:rPr>
            </w:pPr>
          </w:p>
          <w:p w:rsidR="00FE2897" w:rsidRDefault="00FE2897" w:rsidP="00B97234">
            <w:pPr>
              <w:spacing w:before="60" w:after="60" w:line="300" w:lineRule="auto"/>
              <w:jc w:val="center"/>
              <w:rPr>
                <w:rFonts w:ascii="Times New Roman" w:eastAsia="Times New Roman" w:hAnsi="Times New Roman" w:cs="Times New Roman"/>
                <w:b/>
                <w:color w:val="000000" w:themeColor="text1"/>
                <w:sz w:val="24"/>
                <w:szCs w:val="24"/>
              </w:rPr>
            </w:pPr>
          </w:p>
          <w:p w:rsidR="00FE2897" w:rsidRDefault="00FE2897" w:rsidP="00B97234">
            <w:pPr>
              <w:spacing w:before="60" w:after="60" w:line="300" w:lineRule="auto"/>
              <w:jc w:val="center"/>
              <w:rPr>
                <w:rFonts w:ascii="Times New Roman" w:eastAsia="Times New Roman" w:hAnsi="Times New Roman" w:cs="Times New Roman"/>
                <w:b/>
                <w:color w:val="000000" w:themeColor="text1"/>
                <w:sz w:val="24"/>
                <w:szCs w:val="24"/>
              </w:rPr>
            </w:pPr>
          </w:p>
          <w:p w:rsidR="00FE2897" w:rsidRPr="000F3FB1" w:rsidRDefault="00FE2897" w:rsidP="00B97234">
            <w:pPr>
              <w:spacing w:before="60" w:after="60" w:line="300" w:lineRule="auto"/>
              <w:jc w:val="center"/>
              <w:rPr>
                <w:rFonts w:ascii="Times New Roman" w:eastAsia="Times New Roman" w:hAnsi="Times New Roman" w:cs="Times New Roman"/>
                <w:i/>
                <w:color w:val="000000" w:themeColor="text1"/>
                <w:sz w:val="24"/>
                <w:szCs w:val="24"/>
              </w:rPr>
            </w:pPr>
            <w:r w:rsidRPr="000F3FB1">
              <w:rPr>
                <w:rFonts w:ascii="Times New Roman" w:eastAsia="Times New Roman" w:hAnsi="Times New Roman" w:cs="Times New Roman"/>
                <w:b/>
                <w:i/>
                <w:color w:val="000000" w:themeColor="text1"/>
                <w:sz w:val="24"/>
                <w:szCs w:val="24"/>
              </w:rPr>
              <w:t>Lê Hải Đoàn</w:t>
            </w:r>
          </w:p>
        </w:tc>
      </w:tr>
    </w:tbl>
    <w:p w:rsidR="00A158B9" w:rsidRPr="005C1443" w:rsidRDefault="00A158B9" w:rsidP="002C5240">
      <w:pPr>
        <w:spacing w:before="60" w:after="60" w:line="300" w:lineRule="auto"/>
        <w:jc w:val="both"/>
        <w:rPr>
          <w:rFonts w:ascii="Times New Roman" w:eastAsia="Times New Roman" w:hAnsi="Times New Roman" w:cs="Times New Roman"/>
          <w:color w:val="000000" w:themeColor="text1"/>
          <w:sz w:val="24"/>
          <w:szCs w:val="24"/>
        </w:rPr>
      </w:pPr>
    </w:p>
    <w:sectPr w:rsidR="00A158B9" w:rsidRPr="005C1443" w:rsidSect="004504E5">
      <w:headerReference w:type="even" r:id="rId12"/>
      <w:headerReference w:type="default" r:id="rId13"/>
      <w:footerReference w:type="default" r:id="rId14"/>
      <w:headerReference w:type="first" r:id="rId15"/>
      <w:pgSz w:w="12240" w:h="15840"/>
      <w:pgMar w:top="1135" w:right="1160" w:bottom="1276" w:left="1440" w:header="0" w:footer="567" w:gutter="0"/>
      <w:pgNumType w:start="4"/>
      <w:cols w:space="0" w:equalWidth="0">
        <w:col w:w="96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496" w:rsidRDefault="009B5496" w:rsidP="00AF6866">
      <w:r>
        <w:separator/>
      </w:r>
    </w:p>
  </w:endnote>
  <w:endnote w:type="continuationSeparator" w:id="0">
    <w:p w:rsidR="009B5496" w:rsidRDefault="009B5496" w:rsidP="00AF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4E5" w:rsidRPr="001740C5" w:rsidRDefault="004504E5">
    <w:pPr>
      <w:pStyle w:val="Footer"/>
      <w:pBdr>
        <w:top w:val="thinThickSmallGap" w:sz="24" w:space="1" w:color="622423" w:themeColor="accent2" w:themeShade="7F"/>
      </w:pBdr>
      <w:rPr>
        <w:rFonts w:ascii="Times New Roman" w:eastAsiaTheme="majorEastAsia" w:hAnsi="Times New Roman" w:cs="Times New Roman"/>
        <w:sz w:val="24"/>
        <w:szCs w:val="24"/>
      </w:rPr>
    </w:pPr>
    <w:r>
      <w:rPr>
        <w:rFonts w:asciiTheme="majorHAnsi" w:eastAsiaTheme="majorEastAsia" w:hAnsiTheme="majorHAnsi" w:cstheme="majorBidi"/>
      </w:rPr>
      <w:ptab w:relativeTo="margin" w:alignment="right" w:leader="none"/>
    </w:r>
    <w:r w:rsidRPr="001740C5">
      <w:rPr>
        <w:rFonts w:ascii="Times New Roman" w:eastAsiaTheme="minorEastAsia" w:hAnsi="Times New Roman" w:cs="Times New Roman"/>
        <w:i/>
        <w:sz w:val="24"/>
        <w:szCs w:val="24"/>
      </w:rPr>
      <w:fldChar w:fldCharType="begin"/>
    </w:r>
    <w:r w:rsidRPr="001740C5">
      <w:rPr>
        <w:rFonts w:ascii="Times New Roman" w:hAnsi="Times New Roman" w:cs="Times New Roman"/>
        <w:i/>
        <w:sz w:val="24"/>
        <w:szCs w:val="24"/>
      </w:rPr>
      <w:instrText xml:space="preserve"> PAGE   \* MERGEFORMAT </w:instrText>
    </w:r>
    <w:r w:rsidRPr="001740C5">
      <w:rPr>
        <w:rFonts w:ascii="Times New Roman" w:eastAsiaTheme="minorEastAsia" w:hAnsi="Times New Roman" w:cs="Times New Roman"/>
        <w:i/>
        <w:sz w:val="24"/>
        <w:szCs w:val="24"/>
      </w:rPr>
      <w:fldChar w:fldCharType="separate"/>
    </w:r>
    <w:r w:rsidR="003B69A3" w:rsidRPr="003B69A3">
      <w:rPr>
        <w:rFonts w:ascii="Times New Roman" w:eastAsiaTheme="majorEastAsia" w:hAnsi="Times New Roman" w:cs="Times New Roman"/>
        <w:i/>
        <w:noProof/>
        <w:sz w:val="24"/>
        <w:szCs w:val="24"/>
      </w:rPr>
      <w:t>12</w:t>
    </w:r>
    <w:r w:rsidRPr="001740C5">
      <w:rPr>
        <w:rFonts w:ascii="Times New Roman" w:eastAsiaTheme="majorEastAsia" w:hAnsi="Times New Roman" w:cs="Times New Roman"/>
        <w:i/>
        <w:noProof/>
        <w:sz w:val="24"/>
        <w:szCs w:val="24"/>
      </w:rPr>
      <w:fldChar w:fldCharType="end"/>
    </w:r>
    <w:r w:rsidRPr="001740C5">
      <w:rPr>
        <w:rFonts w:ascii="Times New Roman" w:eastAsiaTheme="majorEastAsia" w:hAnsi="Times New Roman" w:cs="Times New Roman"/>
        <w:i/>
        <w:noProof/>
        <w:sz w:val="24"/>
        <w:szCs w:val="24"/>
      </w:rPr>
      <w:t>/20</w:t>
    </w:r>
  </w:p>
  <w:p w:rsidR="003572CE" w:rsidRPr="00AF6866" w:rsidRDefault="003572CE" w:rsidP="00AF6866">
    <w:pPr>
      <w:pStyle w:val="Footer"/>
      <w:jc w:val="right"/>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496" w:rsidRDefault="009B5496" w:rsidP="00AF6866">
      <w:r>
        <w:separator/>
      </w:r>
    </w:p>
  </w:footnote>
  <w:footnote w:type="continuationSeparator" w:id="0">
    <w:p w:rsidR="009B5496" w:rsidRDefault="009B5496" w:rsidP="00AF6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77" w:rsidRDefault="009A68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42340" o:spid="_x0000_s2050" type="#_x0000_t136" style="position:absolute;margin-left:0;margin-top:0;width:543.65pt;height:135.9pt;rotation:315;z-index:-251655168;mso-position-horizontal:center;mso-position-horizontal-relative:margin;mso-position-vertical:center;mso-position-vertical-relative:margin" o:allowincell="f" fillcolor="#002060" stroked="f">
          <v:fill opacity=".5"/>
          <v:textpath style="font-family:&quot;Times New Roman&quot;;font-size:1pt" string="DỰ THẢ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77" w:rsidRDefault="009A68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42341" o:spid="_x0000_s2051" type="#_x0000_t136" style="position:absolute;margin-left:0;margin-top:0;width:543.65pt;height:135.9pt;rotation:315;z-index:-251653120;mso-position-horizontal:center;mso-position-horizontal-relative:margin;mso-position-vertical:center;mso-position-vertical-relative:margin" o:allowincell="f" fillcolor="#002060" stroked="f">
          <v:fill opacity=".5"/>
          <v:textpath style="font-family:&quot;Times New Roman&quot;;font-size:1pt" string="DỰ THẢ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77" w:rsidRDefault="009A68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42339" o:spid="_x0000_s2049" type="#_x0000_t136" style="position:absolute;margin-left:0;margin-top:0;width:543.65pt;height:135.9pt;rotation:315;z-index:-251657216;mso-position-horizontal:center;mso-position-horizontal-relative:margin;mso-position-vertical:center;mso-position-vertical-relative:margin" o:allowincell="f" fillcolor="#002060" stroked="f">
          <v:fill opacity=".5"/>
          <v:textpath style="font-family:&quot;Times New Roman&quot;;font-size:1pt" string="DỰ THẢO"/>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77" w:rsidRDefault="009A68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42343" o:spid="_x0000_s2053" type="#_x0000_t136" style="position:absolute;margin-left:0;margin-top:0;width:543.65pt;height:135.9pt;rotation:315;z-index:-251649024;mso-position-horizontal:center;mso-position-horizontal-relative:margin;mso-position-vertical:center;mso-position-vertical-relative:margin" o:allowincell="f" fillcolor="#002060" stroked="f">
          <v:fill opacity=".5"/>
          <v:textpath style="font-family:&quot;Times New Roman&quot;;font-size:1pt" string="DỰ THẢO"/>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CE" w:rsidRDefault="009A6877" w:rsidP="00275095">
    <w:pPr>
      <w:pStyle w:val="Header"/>
      <w:pBdr>
        <w:between w:val="single" w:sz="4" w:space="1" w:color="4F81BD" w:themeColor="accent1"/>
      </w:pBdr>
      <w:spacing w:line="276"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42344" o:spid="_x0000_s2054" type="#_x0000_t136" style="position:absolute;margin-left:0;margin-top:0;width:543.65pt;height:135.9pt;rotation:315;z-index:-251646976;mso-position-horizontal:center;mso-position-horizontal-relative:margin;mso-position-vertical:center;mso-position-vertical-relative:margin" o:allowincell="f" fillcolor="#002060" stroked="f">
          <v:fill opacity=".5"/>
          <v:textpath style="font-family:&quot;Times New Roman&quot;;font-size:1pt" string="DỰ THẢO"/>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77" w:rsidRDefault="009A68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42342" o:spid="_x0000_s2052" type="#_x0000_t136" style="position:absolute;margin-left:0;margin-top:0;width:543.65pt;height:135.9pt;rotation:315;z-index:-251651072;mso-position-horizontal:center;mso-position-horizontal-relative:margin;mso-position-vertical:center;mso-position-vertical-relative:margin" o:allowincell="f" fillcolor="#002060" stroked="f">
          <v:fill opacity=".5"/>
          <v:textpath style="font-family:&quot;Times New Roman&quot;;font-size:1pt" string="DỰ THẢ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E884AD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153EA43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9"/>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A"/>
    <w:multiLevelType w:val="hybridMultilevel"/>
    <w:tmpl w:val="525024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C"/>
    <w:multiLevelType w:val="hybridMultilevel"/>
    <w:tmpl w:val="096237DE"/>
    <w:lvl w:ilvl="0" w:tplc="0409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2"/>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684A48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579478FE"/>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749ABB42"/>
    <w:lvl w:ilvl="0" w:tplc="FFFFFFFF">
      <w:start w:val="1"/>
      <w:numFmt w:val="lowerLetter"/>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A"/>
    <w:multiLevelType w:val="hybridMultilevel"/>
    <w:tmpl w:val="75F00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B"/>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C"/>
    <w:multiLevelType w:val="hybridMultilevel"/>
    <w:tmpl w:val="12E68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4"/>
    <w:multiLevelType w:val="hybridMultilevel"/>
    <w:tmpl w:val="79344E0A"/>
    <w:lvl w:ilvl="0" w:tplc="040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C"/>
    <w:multiLevelType w:val="hybridMultilevel"/>
    <w:tmpl w:val="B76411D0"/>
    <w:lvl w:ilvl="0" w:tplc="9AB6BD14">
      <w:start w:val="1"/>
      <w:numFmt w:val="decimal"/>
      <w:lvlText w:val="%1."/>
      <w:lvlJc w:val="left"/>
      <w:rPr>
        <w:sz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2"/>
    <w:multiLevelType w:val="hybridMultilevel"/>
    <w:tmpl w:val="579BE4F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4"/>
    <w:multiLevelType w:val="hybridMultilevel"/>
    <w:tmpl w:val="5FF87E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5"/>
    <w:multiLevelType w:val="hybridMultilevel"/>
    <w:tmpl w:val="2F305DE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6"/>
    <w:multiLevelType w:val="hybridMultilevel"/>
    <w:tmpl w:val="25A70BF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39"/>
    <w:multiLevelType w:val="hybridMultilevel"/>
    <w:tmpl w:val="1F48EA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3A"/>
    <w:multiLevelType w:val="hybridMultilevel"/>
    <w:tmpl w:val="138182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3B"/>
    <w:multiLevelType w:val="hybridMultilevel"/>
    <w:tmpl w:val="5DB70AE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3E"/>
    <w:multiLevelType w:val="hybridMultilevel"/>
    <w:tmpl w:val="15014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3F"/>
    <w:multiLevelType w:val="hybridMultilevel"/>
    <w:tmpl w:val="5F5E7F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40"/>
    <w:multiLevelType w:val="hybridMultilevel"/>
    <w:tmpl w:val="098A31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42"/>
    <w:multiLevelType w:val="hybridMultilevel"/>
    <w:tmpl w:val="06B947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45"/>
    <w:multiLevelType w:val="hybridMultilevel"/>
    <w:tmpl w:val="1EBA5D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56F1907"/>
    <w:multiLevelType w:val="hybridMultilevel"/>
    <w:tmpl w:val="6B168C46"/>
    <w:lvl w:ilvl="0" w:tplc="FFFFFFFF">
      <w:start w:val="1"/>
      <w:numFmt w:val="bullet"/>
      <w:lvlText w:val="-"/>
      <w:lvlJc w:val="left"/>
      <w:pPr>
        <w:ind w:left="360" w:hanging="360"/>
      </w:pPr>
    </w:lvl>
    <w:lvl w:ilvl="1" w:tplc="FFFFFFFF">
      <w:start w:val="1"/>
      <w:numFmt w:val="bullet"/>
      <w:lvlText w:val="-"/>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0A7431AC"/>
    <w:multiLevelType w:val="hybridMultilevel"/>
    <w:tmpl w:val="B5FAD1F4"/>
    <w:lvl w:ilvl="0" w:tplc="A0F8CC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A22634"/>
    <w:multiLevelType w:val="hybridMultilevel"/>
    <w:tmpl w:val="41B4E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434D5C"/>
    <w:multiLevelType w:val="hybridMultilevel"/>
    <w:tmpl w:val="5D006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19192C"/>
    <w:multiLevelType w:val="hybridMultilevel"/>
    <w:tmpl w:val="EC04EE92"/>
    <w:lvl w:ilvl="0" w:tplc="71288BC8">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2">
    <w:nsid w:val="62DA122D"/>
    <w:multiLevelType w:val="hybridMultilevel"/>
    <w:tmpl w:val="05BAE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C55F61"/>
    <w:multiLevelType w:val="hybridMultilevel"/>
    <w:tmpl w:val="1EE81EE4"/>
    <w:lvl w:ilvl="0" w:tplc="04E05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73324E7"/>
    <w:multiLevelType w:val="hybridMultilevel"/>
    <w:tmpl w:val="87EAB1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9C67BD"/>
    <w:multiLevelType w:val="hybridMultilevel"/>
    <w:tmpl w:val="85906544"/>
    <w:lvl w:ilvl="0" w:tplc="41607518">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6">
    <w:nsid w:val="7F9E2EE1"/>
    <w:multiLevelType w:val="hybridMultilevel"/>
    <w:tmpl w:val="B14E7EA2"/>
    <w:lvl w:ilvl="0" w:tplc="04090019">
      <w:start w:val="1"/>
      <w:numFmt w:val="lowerLetter"/>
      <w:lvlText w:val="%1."/>
      <w:lvlJc w:val="left"/>
      <w:pPr>
        <w:ind w:left="720" w:hanging="360"/>
      </w:pPr>
      <w:rPr>
        <w:rFonts w:hint="default"/>
      </w:rPr>
    </w:lvl>
    <w:lvl w:ilvl="1" w:tplc="85B855D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1"/>
  </w:num>
  <w:num w:numId="29">
    <w:abstractNumId w:val="36"/>
  </w:num>
  <w:num w:numId="30">
    <w:abstractNumId w:val="33"/>
  </w:num>
  <w:num w:numId="31">
    <w:abstractNumId w:val="34"/>
  </w:num>
  <w:num w:numId="32">
    <w:abstractNumId w:val="28"/>
  </w:num>
  <w:num w:numId="33">
    <w:abstractNumId w:val="27"/>
  </w:num>
  <w:num w:numId="34">
    <w:abstractNumId w:val="32"/>
  </w:num>
  <w:num w:numId="35">
    <w:abstractNumId w:val="30"/>
  </w:num>
  <w:num w:numId="36">
    <w:abstractNumId w:val="29"/>
  </w:num>
  <w:num w:numId="37">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B9"/>
    <w:rsid w:val="00001ADA"/>
    <w:rsid w:val="00005A8F"/>
    <w:rsid w:val="0001099B"/>
    <w:rsid w:val="00010E02"/>
    <w:rsid w:val="00017B0C"/>
    <w:rsid w:val="00020174"/>
    <w:rsid w:val="0002419E"/>
    <w:rsid w:val="00027B6A"/>
    <w:rsid w:val="00041F5F"/>
    <w:rsid w:val="0004329F"/>
    <w:rsid w:val="00043B76"/>
    <w:rsid w:val="00052070"/>
    <w:rsid w:val="000664CB"/>
    <w:rsid w:val="000843E8"/>
    <w:rsid w:val="0008691D"/>
    <w:rsid w:val="000965F3"/>
    <w:rsid w:val="000B4B9F"/>
    <w:rsid w:val="000C196A"/>
    <w:rsid w:val="000C386E"/>
    <w:rsid w:val="000C6920"/>
    <w:rsid w:val="000C798E"/>
    <w:rsid w:val="000D02D9"/>
    <w:rsid w:val="000E1B45"/>
    <w:rsid w:val="000E34BF"/>
    <w:rsid w:val="000F24DE"/>
    <w:rsid w:val="000F3FB1"/>
    <w:rsid w:val="000F63E4"/>
    <w:rsid w:val="0010319F"/>
    <w:rsid w:val="00110670"/>
    <w:rsid w:val="00136736"/>
    <w:rsid w:val="00140C10"/>
    <w:rsid w:val="001455AA"/>
    <w:rsid w:val="00151255"/>
    <w:rsid w:val="00164377"/>
    <w:rsid w:val="00173441"/>
    <w:rsid w:val="001740C5"/>
    <w:rsid w:val="0017430B"/>
    <w:rsid w:val="00197712"/>
    <w:rsid w:val="001A13E8"/>
    <w:rsid w:val="001B2647"/>
    <w:rsid w:val="001C0A09"/>
    <w:rsid w:val="001C64DA"/>
    <w:rsid w:val="001D187E"/>
    <w:rsid w:val="001D314C"/>
    <w:rsid w:val="001D5220"/>
    <w:rsid w:val="001D67F0"/>
    <w:rsid w:val="001E1F13"/>
    <w:rsid w:val="001E4E34"/>
    <w:rsid w:val="001E4F71"/>
    <w:rsid w:val="001F7417"/>
    <w:rsid w:val="001F7864"/>
    <w:rsid w:val="00240452"/>
    <w:rsid w:val="00272CE8"/>
    <w:rsid w:val="00275095"/>
    <w:rsid w:val="00290154"/>
    <w:rsid w:val="0029673F"/>
    <w:rsid w:val="00297FAE"/>
    <w:rsid w:val="002A2F17"/>
    <w:rsid w:val="002B4F65"/>
    <w:rsid w:val="002C5240"/>
    <w:rsid w:val="002E0A99"/>
    <w:rsid w:val="002E0D89"/>
    <w:rsid w:val="002E32C4"/>
    <w:rsid w:val="002E534C"/>
    <w:rsid w:val="00303686"/>
    <w:rsid w:val="00306AFA"/>
    <w:rsid w:val="00314150"/>
    <w:rsid w:val="00315476"/>
    <w:rsid w:val="00321C88"/>
    <w:rsid w:val="00325D37"/>
    <w:rsid w:val="0033521F"/>
    <w:rsid w:val="00340C9A"/>
    <w:rsid w:val="00350490"/>
    <w:rsid w:val="0035678C"/>
    <w:rsid w:val="003572CE"/>
    <w:rsid w:val="0035797F"/>
    <w:rsid w:val="003749F3"/>
    <w:rsid w:val="003779F2"/>
    <w:rsid w:val="00386C57"/>
    <w:rsid w:val="0039098E"/>
    <w:rsid w:val="003960DD"/>
    <w:rsid w:val="003A1ED9"/>
    <w:rsid w:val="003A7BE6"/>
    <w:rsid w:val="003B67C5"/>
    <w:rsid w:val="003B69A3"/>
    <w:rsid w:val="003C1EF2"/>
    <w:rsid w:val="003C326C"/>
    <w:rsid w:val="003E5225"/>
    <w:rsid w:val="003F2C4F"/>
    <w:rsid w:val="003F79E0"/>
    <w:rsid w:val="00435B71"/>
    <w:rsid w:val="004504E5"/>
    <w:rsid w:val="00460E8C"/>
    <w:rsid w:val="00463468"/>
    <w:rsid w:val="00473FA4"/>
    <w:rsid w:val="004921BB"/>
    <w:rsid w:val="00492655"/>
    <w:rsid w:val="004A5C69"/>
    <w:rsid w:val="004B1918"/>
    <w:rsid w:val="004B1D7C"/>
    <w:rsid w:val="004B5C3D"/>
    <w:rsid w:val="004C362E"/>
    <w:rsid w:val="00506F89"/>
    <w:rsid w:val="005174E0"/>
    <w:rsid w:val="0053281E"/>
    <w:rsid w:val="00532F41"/>
    <w:rsid w:val="00551ED3"/>
    <w:rsid w:val="00563CDA"/>
    <w:rsid w:val="0057354B"/>
    <w:rsid w:val="00575187"/>
    <w:rsid w:val="00587BD3"/>
    <w:rsid w:val="00591AED"/>
    <w:rsid w:val="00594C4C"/>
    <w:rsid w:val="005A0E16"/>
    <w:rsid w:val="005B30B6"/>
    <w:rsid w:val="005C1443"/>
    <w:rsid w:val="005D6003"/>
    <w:rsid w:val="005E04A2"/>
    <w:rsid w:val="00614EB4"/>
    <w:rsid w:val="00617200"/>
    <w:rsid w:val="00617BC5"/>
    <w:rsid w:val="00620D18"/>
    <w:rsid w:val="00622506"/>
    <w:rsid w:val="00635E02"/>
    <w:rsid w:val="00640A2A"/>
    <w:rsid w:val="00641390"/>
    <w:rsid w:val="006468A9"/>
    <w:rsid w:val="00647975"/>
    <w:rsid w:val="00651269"/>
    <w:rsid w:val="0067700F"/>
    <w:rsid w:val="00680CC6"/>
    <w:rsid w:val="006A0738"/>
    <w:rsid w:val="006A0C16"/>
    <w:rsid w:val="006A24A0"/>
    <w:rsid w:val="006D6F89"/>
    <w:rsid w:val="006E3A02"/>
    <w:rsid w:val="006F685D"/>
    <w:rsid w:val="006F711D"/>
    <w:rsid w:val="00736F99"/>
    <w:rsid w:val="00740B77"/>
    <w:rsid w:val="00740C0B"/>
    <w:rsid w:val="007514F8"/>
    <w:rsid w:val="007530D6"/>
    <w:rsid w:val="0075428A"/>
    <w:rsid w:val="007634CA"/>
    <w:rsid w:val="00765AFE"/>
    <w:rsid w:val="00767C1B"/>
    <w:rsid w:val="00771906"/>
    <w:rsid w:val="00777567"/>
    <w:rsid w:val="00783ABC"/>
    <w:rsid w:val="007852A5"/>
    <w:rsid w:val="0079142C"/>
    <w:rsid w:val="00793830"/>
    <w:rsid w:val="007C5466"/>
    <w:rsid w:val="007D0E67"/>
    <w:rsid w:val="007E3CC7"/>
    <w:rsid w:val="007F533A"/>
    <w:rsid w:val="00807638"/>
    <w:rsid w:val="00815EA6"/>
    <w:rsid w:val="00816E2F"/>
    <w:rsid w:val="00817DD8"/>
    <w:rsid w:val="00835CA2"/>
    <w:rsid w:val="00837638"/>
    <w:rsid w:val="00842BA9"/>
    <w:rsid w:val="00846805"/>
    <w:rsid w:val="008603A2"/>
    <w:rsid w:val="00862721"/>
    <w:rsid w:val="0089537C"/>
    <w:rsid w:val="008B4F0D"/>
    <w:rsid w:val="008D6118"/>
    <w:rsid w:val="008D7E50"/>
    <w:rsid w:val="008F244C"/>
    <w:rsid w:val="00905FFA"/>
    <w:rsid w:val="009122E1"/>
    <w:rsid w:val="0091492A"/>
    <w:rsid w:val="0091698B"/>
    <w:rsid w:val="009178E7"/>
    <w:rsid w:val="00920CF4"/>
    <w:rsid w:val="009222F9"/>
    <w:rsid w:val="0095289F"/>
    <w:rsid w:val="0095736B"/>
    <w:rsid w:val="00962A0C"/>
    <w:rsid w:val="00965C9B"/>
    <w:rsid w:val="009A6877"/>
    <w:rsid w:val="009B144A"/>
    <w:rsid w:val="009B5496"/>
    <w:rsid w:val="009C007D"/>
    <w:rsid w:val="009C2A88"/>
    <w:rsid w:val="009C33F7"/>
    <w:rsid w:val="009E3EB1"/>
    <w:rsid w:val="009E5BF6"/>
    <w:rsid w:val="009F496E"/>
    <w:rsid w:val="009F7206"/>
    <w:rsid w:val="00A00B23"/>
    <w:rsid w:val="00A039CD"/>
    <w:rsid w:val="00A05219"/>
    <w:rsid w:val="00A06256"/>
    <w:rsid w:val="00A0767D"/>
    <w:rsid w:val="00A11EF2"/>
    <w:rsid w:val="00A123E5"/>
    <w:rsid w:val="00A1414E"/>
    <w:rsid w:val="00A158B9"/>
    <w:rsid w:val="00A2215C"/>
    <w:rsid w:val="00A31986"/>
    <w:rsid w:val="00A40CAC"/>
    <w:rsid w:val="00A514FD"/>
    <w:rsid w:val="00A515B3"/>
    <w:rsid w:val="00A612A3"/>
    <w:rsid w:val="00A721AB"/>
    <w:rsid w:val="00A82803"/>
    <w:rsid w:val="00AA1EEA"/>
    <w:rsid w:val="00AA62A2"/>
    <w:rsid w:val="00AD0C1A"/>
    <w:rsid w:val="00AE3C85"/>
    <w:rsid w:val="00AF6866"/>
    <w:rsid w:val="00B109FA"/>
    <w:rsid w:val="00B1575D"/>
    <w:rsid w:val="00B26B33"/>
    <w:rsid w:val="00B44194"/>
    <w:rsid w:val="00B508E8"/>
    <w:rsid w:val="00B5215F"/>
    <w:rsid w:val="00B60908"/>
    <w:rsid w:val="00B82744"/>
    <w:rsid w:val="00B97234"/>
    <w:rsid w:val="00BA61C9"/>
    <w:rsid w:val="00BB00EC"/>
    <w:rsid w:val="00BB01DF"/>
    <w:rsid w:val="00BB7497"/>
    <w:rsid w:val="00BE17C5"/>
    <w:rsid w:val="00BF1FD0"/>
    <w:rsid w:val="00BF7F29"/>
    <w:rsid w:val="00C01390"/>
    <w:rsid w:val="00C03785"/>
    <w:rsid w:val="00C0580D"/>
    <w:rsid w:val="00C143CA"/>
    <w:rsid w:val="00C36A99"/>
    <w:rsid w:val="00C4192D"/>
    <w:rsid w:val="00C50491"/>
    <w:rsid w:val="00C65C5D"/>
    <w:rsid w:val="00C702D0"/>
    <w:rsid w:val="00C83642"/>
    <w:rsid w:val="00C9020C"/>
    <w:rsid w:val="00C96B12"/>
    <w:rsid w:val="00CB1EAB"/>
    <w:rsid w:val="00CB3011"/>
    <w:rsid w:val="00CC7B71"/>
    <w:rsid w:val="00CD2BE3"/>
    <w:rsid w:val="00CE1184"/>
    <w:rsid w:val="00D11535"/>
    <w:rsid w:val="00D251A3"/>
    <w:rsid w:val="00D354C8"/>
    <w:rsid w:val="00D43052"/>
    <w:rsid w:val="00D67364"/>
    <w:rsid w:val="00D82B0A"/>
    <w:rsid w:val="00D85390"/>
    <w:rsid w:val="00D91682"/>
    <w:rsid w:val="00D928C5"/>
    <w:rsid w:val="00D953AC"/>
    <w:rsid w:val="00DC52C0"/>
    <w:rsid w:val="00DD1DBF"/>
    <w:rsid w:val="00DE0A34"/>
    <w:rsid w:val="00DE54A3"/>
    <w:rsid w:val="00DF5B82"/>
    <w:rsid w:val="00E03930"/>
    <w:rsid w:val="00E15487"/>
    <w:rsid w:val="00E25BA8"/>
    <w:rsid w:val="00E33206"/>
    <w:rsid w:val="00E632E2"/>
    <w:rsid w:val="00E9231A"/>
    <w:rsid w:val="00EA063A"/>
    <w:rsid w:val="00EA7301"/>
    <w:rsid w:val="00EA7937"/>
    <w:rsid w:val="00EB03A1"/>
    <w:rsid w:val="00EB434D"/>
    <w:rsid w:val="00EC109C"/>
    <w:rsid w:val="00EC69E0"/>
    <w:rsid w:val="00ED425B"/>
    <w:rsid w:val="00ED4391"/>
    <w:rsid w:val="00EE355B"/>
    <w:rsid w:val="00EE6C00"/>
    <w:rsid w:val="00EE7B9D"/>
    <w:rsid w:val="00EF6157"/>
    <w:rsid w:val="00F23E17"/>
    <w:rsid w:val="00F3331C"/>
    <w:rsid w:val="00F74B02"/>
    <w:rsid w:val="00F77E0C"/>
    <w:rsid w:val="00F90E5A"/>
    <w:rsid w:val="00FA0466"/>
    <w:rsid w:val="00FA1E07"/>
    <w:rsid w:val="00FA7E5B"/>
    <w:rsid w:val="00FB4C3F"/>
    <w:rsid w:val="00FC731F"/>
    <w:rsid w:val="00FE2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8B9"/>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CD2B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04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DBF"/>
    <w:pPr>
      <w:ind w:left="720"/>
      <w:contextualSpacing/>
    </w:pPr>
  </w:style>
  <w:style w:type="table" w:styleId="TableGrid">
    <w:name w:val="Table Grid"/>
    <w:basedOn w:val="TableNormal"/>
    <w:uiPriority w:val="59"/>
    <w:rsid w:val="00EA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866"/>
    <w:pPr>
      <w:tabs>
        <w:tab w:val="center" w:pos="4680"/>
        <w:tab w:val="right" w:pos="9360"/>
      </w:tabs>
    </w:pPr>
  </w:style>
  <w:style w:type="character" w:customStyle="1" w:styleId="HeaderChar">
    <w:name w:val="Header Char"/>
    <w:basedOn w:val="DefaultParagraphFont"/>
    <w:link w:val="Header"/>
    <w:uiPriority w:val="99"/>
    <w:rsid w:val="00AF6866"/>
    <w:rPr>
      <w:rFonts w:ascii="Calibri" w:eastAsia="Calibri" w:hAnsi="Calibri" w:cs="Arial"/>
      <w:sz w:val="20"/>
      <w:szCs w:val="20"/>
    </w:rPr>
  </w:style>
  <w:style w:type="paragraph" w:styleId="Footer">
    <w:name w:val="footer"/>
    <w:basedOn w:val="Normal"/>
    <w:link w:val="FooterChar"/>
    <w:uiPriority w:val="99"/>
    <w:unhideWhenUsed/>
    <w:rsid w:val="00AF6866"/>
    <w:pPr>
      <w:tabs>
        <w:tab w:val="center" w:pos="4680"/>
        <w:tab w:val="right" w:pos="9360"/>
      </w:tabs>
    </w:pPr>
  </w:style>
  <w:style w:type="character" w:customStyle="1" w:styleId="FooterChar">
    <w:name w:val="Footer Char"/>
    <w:basedOn w:val="DefaultParagraphFont"/>
    <w:link w:val="Footer"/>
    <w:uiPriority w:val="99"/>
    <w:rsid w:val="00AF6866"/>
    <w:rPr>
      <w:rFonts w:ascii="Calibri" w:eastAsia="Calibri" w:hAnsi="Calibri" w:cs="Arial"/>
      <w:sz w:val="20"/>
      <w:szCs w:val="20"/>
    </w:rPr>
  </w:style>
  <w:style w:type="paragraph" w:styleId="BalloonText">
    <w:name w:val="Balloon Text"/>
    <w:basedOn w:val="Normal"/>
    <w:link w:val="BalloonTextChar"/>
    <w:uiPriority w:val="99"/>
    <w:semiHidden/>
    <w:unhideWhenUsed/>
    <w:rsid w:val="00AF6866"/>
    <w:rPr>
      <w:rFonts w:ascii="Tahoma" w:hAnsi="Tahoma" w:cs="Tahoma"/>
      <w:sz w:val="16"/>
      <w:szCs w:val="16"/>
    </w:rPr>
  </w:style>
  <w:style w:type="character" w:customStyle="1" w:styleId="BalloonTextChar">
    <w:name w:val="Balloon Text Char"/>
    <w:basedOn w:val="DefaultParagraphFont"/>
    <w:link w:val="BalloonText"/>
    <w:uiPriority w:val="99"/>
    <w:semiHidden/>
    <w:rsid w:val="00AF6866"/>
    <w:rPr>
      <w:rFonts w:ascii="Tahoma" w:eastAsia="Calibri" w:hAnsi="Tahoma" w:cs="Tahoma"/>
      <w:sz w:val="16"/>
      <w:szCs w:val="16"/>
    </w:rPr>
  </w:style>
  <w:style w:type="character" w:customStyle="1" w:styleId="Heading1Char">
    <w:name w:val="Heading 1 Char"/>
    <w:basedOn w:val="DefaultParagraphFont"/>
    <w:link w:val="Heading1"/>
    <w:uiPriority w:val="9"/>
    <w:rsid w:val="00CD2BE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D2BE3"/>
    <w:pPr>
      <w:spacing w:line="276" w:lineRule="auto"/>
      <w:outlineLvl w:val="9"/>
    </w:pPr>
    <w:rPr>
      <w:lang w:eastAsia="ja-JP"/>
    </w:rPr>
  </w:style>
  <w:style w:type="character" w:customStyle="1" w:styleId="Heading2Char">
    <w:name w:val="Heading 2 Char"/>
    <w:basedOn w:val="DefaultParagraphFont"/>
    <w:link w:val="Heading2"/>
    <w:uiPriority w:val="9"/>
    <w:semiHidden/>
    <w:rsid w:val="00C5049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641390"/>
    <w:pPr>
      <w:spacing w:after="100"/>
    </w:pPr>
  </w:style>
  <w:style w:type="paragraph" w:styleId="TOC2">
    <w:name w:val="toc 2"/>
    <w:basedOn w:val="Normal"/>
    <w:next w:val="Normal"/>
    <w:autoRedefine/>
    <w:uiPriority w:val="39"/>
    <w:unhideWhenUsed/>
    <w:rsid w:val="00641390"/>
    <w:pPr>
      <w:spacing w:after="100"/>
      <w:ind w:left="200"/>
    </w:pPr>
  </w:style>
  <w:style w:type="character" w:styleId="Hyperlink">
    <w:name w:val="Hyperlink"/>
    <w:basedOn w:val="DefaultParagraphFont"/>
    <w:uiPriority w:val="99"/>
    <w:unhideWhenUsed/>
    <w:rsid w:val="006413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8B9"/>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CD2B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04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DBF"/>
    <w:pPr>
      <w:ind w:left="720"/>
      <w:contextualSpacing/>
    </w:pPr>
  </w:style>
  <w:style w:type="table" w:styleId="TableGrid">
    <w:name w:val="Table Grid"/>
    <w:basedOn w:val="TableNormal"/>
    <w:uiPriority w:val="59"/>
    <w:rsid w:val="00EA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866"/>
    <w:pPr>
      <w:tabs>
        <w:tab w:val="center" w:pos="4680"/>
        <w:tab w:val="right" w:pos="9360"/>
      </w:tabs>
    </w:pPr>
  </w:style>
  <w:style w:type="character" w:customStyle="1" w:styleId="HeaderChar">
    <w:name w:val="Header Char"/>
    <w:basedOn w:val="DefaultParagraphFont"/>
    <w:link w:val="Header"/>
    <w:uiPriority w:val="99"/>
    <w:rsid w:val="00AF6866"/>
    <w:rPr>
      <w:rFonts w:ascii="Calibri" w:eastAsia="Calibri" w:hAnsi="Calibri" w:cs="Arial"/>
      <w:sz w:val="20"/>
      <w:szCs w:val="20"/>
    </w:rPr>
  </w:style>
  <w:style w:type="paragraph" w:styleId="Footer">
    <w:name w:val="footer"/>
    <w:basedOn w:val="Normal"/>
    <w:link w:val="FooterChar"/>
    <w:uiPriority w:val="99"/>
    <w:unhideWhenUsed/>
    <w:rsid w:val="00AF6866"/>
    <w:pPr>
      <w:tabs>
        <w:tab w:val="center" w:pos="4680"/>
        <w:tab w:val="right" w:pos="9360"/>
      </w:tabs>
    </w:pPr>
  </w:style>
  <w:style w:type="character" w:customStyle="1" w:styleId="FooterChar">
    <w:name w:val="Footer Char"/>
    <w:basedOn w:val="DefaultParagraphFont"/>
    <w:link w:val="Footer"/>
    <w:uiPriority w:val="99"/>
    <w:rsid w:val="00AF6866"/>
    <w:rPr>
      <w:rFonts w:ascii="Calibri" w:eastAsia="Calibri" w:hAnsi="Calibri" w:cs="Arial"/>
      <w:sz w:val="20"/>
      <w:szCs w:val="20"/>
    </w:rPr>
  </w:style>
  <w:style w:type="paragraph" w:styleId="BalloonText">
    <w:name w:val="Balloon Text"/>
    <w:basedOn w:val="Normal"/>
    <w:link w:val="BalloonTextChar"/>
    <w:uiPriority w:val="99"/>
    <w:semiHidden/>
    <w:unhideWhenUsed/>
    <w:rsid w:val="00AF6866"/>
    <w:rPr>
      <w:rFonts w:ascii="Tahoma" w:hAnsi="Tahoma" w:cs="Tahoma"/>
      <w:sz w:val="16"/>
      <w:szCs w:val="16"/>
    </w:rPr>
  </w:style>
  <w:style w:type="character" w:customStyle="1" w:styleId="BalloonTextChar">
    <w:name w:val="Balloon Text Char"/>
    <w:basedOn w:val="DefaultParagraphFont"/>
    <w:link w:val="BalloonText"/>
    <w:uiPriority w:val="99"/>
    <w:semiHidden/>
    <w:rsid w:val="00AF6866"/>
    <w:rPr>
      <w:rFonts w:ascii="Tahoma" w:eastAsia="Calibri" w:hAnsi="Tahoma" w:cs="Tahoma"/>
      <w:sz w:val="16"/>
      <w:szCs w:val="16"/>
    </w:rPr>
  </w:style>
  <w:style w:type="character" w:customStyle="1" w:styleId="Heading1Char">
    <w:name w:val="Heading 1 Char"/>
    <w:basedOn w:val="DefaultParagraphFont"/>
    <w:link w:val="Heading1"/>
    <w:uiPriority w:val="9"/>
    <w:rsid w:val="00CD2BE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D2BE3"/>
    <w:pPr>
      <w:spacing w:line="276" w:lineRule="auto"/>
      <w:outlineLvl w:val="9"/>
    </w:pPr>
    <w:rPr>
      <w:lang w:eastAsia="ja-JP"/>
    </w:rPr>
  </w:style>
  <w:style w:type="character" w:customStyle="1" w:styleId="Heading2Char">
    <w:name w:val="Heading 2 Char"/>
    <w:basedOn w:val="DefaultParagraphFont"/>
    <w:link w:val="Heading2"/>
    <w:uiPriority w:val="9"/>
    <w:semiHidden/>
    <w:rsid w:val="00C5049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641390"/>
    <w:pPr>
      <w:spacing w:after="100"/>
    </w:pPr>
  </w:style>
  <w:style w:type="paragraph" w:styleId="TOC2">
    <w:name w:val="toc 2"/>
    <w:basedOn w:val="Normal"/>
    <w:next w:val="Normal"/>
    <w:autoRedefine/>
    <w:uiPriority w:val="39"/>
    <w:unhideWhenUsed/>
    <w:rsid w:val="00641390"/>
    <w:pPr>
      <w:spacing w:after="100"/>
      <w:ind w:left="200"/>
    </w:pPr>
  </w:style>
  <w:style w:type="character" w:styleId="Hyperlink">
    <w:name w:val="Hyperlink"/>
    <w:basedOn w:val="DefaultParagraphFont"/>
    <w:uiPriority w:val="99"/>
    <w:unhideWhenUsed/>
    <w:rsid w:val="006413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1E"/>
    <w:rsid w:val="003E491E"/>
    <w:rsid w:val="00457F8C"/>
    <w:rsid w:val="007A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D4FB11D4774DB8989B4B40A4DCAC53">
    <w:name w:val="68D4FB11D4774DB8989B4B40A4DCAC53"/>
    <w:rsid w:val="003E491E"/>
  </w:style>
  <w:style w:type="paragraph" w:customStyle="1" w:styleId="30901BB70A474B2C8672A35B3E3283E8">
    <w:name w:val="30901BB70A474B2C8672A35B3E3283E8"/>
    <w:rsid w:val="003E491E"/>
  </w:style>
  <w:style w:type="paragraph" w:customStyle="1" w:styleId="68F7E061E2264417B25B715DBAFCA2DD">
    <w:name w:val="68F7E061E2264417B25B715DBAFCA2DD"/>
    <w:rsid w:val="003E491E"/>
  </w:style>
  <w:style w:type="paragraph" w:customStyle="1" w:styleId="E263C2DAE6804690A1A3ED06950F4321">
    <w:name w:val="E263C2DAE6804690A1A3ED06950F4321"/>
    <w:rsid w:val="007A7443"/>
  </w:style>
  <w:style w:type="paragraph" w:customStyle="1" w:styleId="74FDC17E029444B1B422613B29973F33">
    <w:name w:val="74FDC17E029444B1B422613B29973F33"/>
    <w:rsid w:val="007A7443"/>
  </w:style>
  <w:style w:type="paragraph" w:customStyle="1" w:styleId="CF118DCCC637476F9E049D106633C0FC">
    <w:name w:val="CF118DCCC637476F9E049D106633C0FC"/>
    <w:rsid w:val="007A7443"/>
  </w:style>
  <w:style w:type="paragraph" w:customStyle="1" w:styleId="7B9A4296D9744512987D6EA0A73FBCDC">
    <w:name w:val="7B9A4296D9744512987D6EA0A73FBCDC"/>
    <w:rsid w:val="007A7443"/>
  </w:style>
  <w:style w:type="paragraph" w:customStyle="1" w:styleId="F6DF39B9D070488BA0ADF28F5C604D36">
    <w:name w:val="F6DF39B9D070488BA0ADF28F5C604D36"/>
    <w:rsid w:val="007A7443"/>
  </w:style>
  <w:style w:type="paragraph" w:customStyle="1" w:styleId="30C7B153AB7F4D0883CAF486D72BBBDF">
    <w:name w:val="30C7B153AB7F4D0883CAF486D72BBBDF"/>
    <w:rsid w:val="007A7443"/>
  </w:style>
  <w:style w:type="paragraph" w:customStyle="1" w:styleId="46E8183002C34D39B28A1D69909F05B7">
    <w:name w:val="46E8183002C34D39B28A1D69909F05B7"/>
    <w:rsid w:val="007A7443"/>
  </w:style>
  <w:style w:type="paragraph" w:customStyle="1" w:styleId="2B6F721EF33B461BA61B4AE17B188DB1">
    <w:name w:val="2B6F721EF33B461BA61B4AE17B188DB1"/>
    <w:rsid w:val="007A7443"/>
  </w:style>
  <w:style w:type="paragraph" w:customStyle="1" w:styleId="5A2C321E2323479587616052A16C826C">
    <w:name w:val="5A2C321E2323479587616052A16C826C"/>
    <w:rsid w:val="007A7443"/>
  </w:style>
  <w:style w:type="paragraph" w:customStyle="1" w:styleId="8270B59E23C64FC9AD33D56B8E60454B">
    <w:name w:val="8270B59E23C64FC9AD33D56B8E60454B"/>
    <w:rsid w:val="007A74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D4FB11D4774DB8989B4B40A4DCAC53">
    <w:name w:val="68D4FB11D4774DB8989B4B40A4DCAC53"/>
    <w:rsid w:val="003E491E"/>
  </w:style>
  <w:style w:type="paragraph" w:customStyle="1" w:styleId="30901BB70A474B2C8672A35B3E3283E8">
    <w:name w:val="30901BB70A474B2C8672A35B3E3283E8"/>
    <w:rsid w:val="003E491E"/>
  </w:style>
  <w:style w:type="paragraph" w:customStyle="1" w:styleId="68F7E061E2264417B25B715DBAFCA2DD">
    <w:name w:val="68F7E061E2264417B25B715DBAFCA2DD"/>
    <w:rsid w:val="003E491E"/>
  </w:style>
  <w:style w:type="paragraph" w:customStyle="1" w:styleId="E263C2DAE6804690A1A3ED06950F4321">
    <w:name w:val="E263C2DAE6804690A1A3ED06950F4321"/>
    <w:rsid w:val="007A7443"/>
  </w:style>
  <w:style w:type="paragraph" w:customStyle="1" w:styleId="74FDC17E029444B1B422613B29973F33">
    <w:name w:val="74FDC17E029444B1B422613B29973F33"/>
    <w:rsid w:val="007A7443"/>
  </w:style>
  <w:style w:type="paragraph" w:customStyle="1" w:styleId="CF118DCCC637476F9E049D106633C0FC">
    <w:name w:val="CF118DCCC637476F9E049D106633C0FC"/>
    <w:rsid w:val="007A7443"/>
  </w:style>
  <w:style w:type="paragraph" w:customStyle="1" w:styleId="7B9A4296D9744512987D6EA0A73FBCDC">
    <w:name w:val="7B9A4296D9744512987D6EA0A73FBCDC"/>
    <w:rsid w:val="007A7443"/>
  </w:style>
  <w:style w:type="paragraph" w:customStyle="1" w:styleId="F6DF39B9D070488BA0ADF28F5C604D36">
    <w:name w:val="F6DF39B9D070488BA0ADF28F5C604D36"/>
    <w:rsid w:val="007A7443"/>
  </w:style>
  <w:style w:type="paragraph" w:customStyle="1" w:styleId="30C7B153AB7F4D0883CAF486D72BBBDF">
    <w:name w:val="30C7B153AB7F4D0883CAF486D72BBBDF"/>
    <w:rsid w:val="007A7443"/>
  </w:style>
  <w:style w:type="paragraph" w:customStyle="1" w:styleId="46E8183002C34D39B28A1D69909F05B7">
    <w:name w:val="46E8183002C34D39B28A1D69909F05B7"/>
    <w:rsid w:val="007A7443"/>
  </w:style>
  <w:style w:type="paragraph" w:customStyle="1" w:styleId="2B6F721EF33B461BA61B4AE17B188DB1">
    <w:name w:val="2B6F721EF33B461BA61B4AE17B188DB1"/>
    <w:rsid w:val="007A7443"/>
  </w:style>
  <w:style w:type="paragraph" w:customStyle="1" w:styleId="5A2C321E2323479587616052A16C826C">
    <w:name w:val="5A2C321E2323479587616052A16C826C"/>
    <w:rsid w:val="007A7443"/>
  </w:style>
  <w:style w:type="paragraph" w:customStyle="1" w:styleId="8270B59E23C64FC9AD33D56B8E60454B">
    <w:name w:val="8270B59E23C64FC9AD33D56B8E60454B"/>
    <w:rsid w:val="007A7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D272A-DBF7-441F-BCB0-EF3FB09A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20</Pages>
  <Words>7139</Words>
  <Characters>40695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297</cp:revision>
  <cp:lastPrinted>2018-03-29T09:09:00Z</cp:lastPrinted>
  <dcterms:created xsi:type="dcterms:W3CDTF">2018-03-12T06:31:00Z</dcterms:created>
  <dcterms:modified xsi:type="dcterms:W3CDTF">2018-03-29T09:58:00Z</dcterms:modified>
</cp:coreProperties>
</file>